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eastAsia="宋体" w:cs="宋体"/>
          <w:b/>
          <w:color w:val="000000"/>
          <w:sz w:val="48"/>
          <w:szCs w:val="48"/>
          <w:lang w:val="en-US" w:eastAsia="zh-CN"/>
        </w:rPr>
      </w:pPr>
      <w:r>
        <w:rPr>
          <w:rFonts w:hint="eastAsia" w:ascii="宋体" w:hAnsi="宋体" w:cs="宋体"/>
          <w:b/>
          <w:color w:val="000000"/>
          <w:sz w:val="48"/>
          <w:szCs w:val="48"/>
          <w:lang w:val="en-US" w:eastAsia="zh-CN"/>
        </w:rPr>
        <w:t xml:space="preserve">                                                                                      </w:t>
      </w:r>
      <w:r>
        <w:rPr>
          <w:rFonts w:hint="eastAsia" w:ascii="宋体" w:hAnsi="宋体" w:cs="宋体"/>
          <w:b/>
          <w:color w:val="000000"/>
          <w:sz w:val="48"/>
          <w:szCs w:val="48"/>
          <w:lang w:eastAsia="zh-CN"/>
        </w:rPr>
        <w:t>安庆职业技术学院2023年期刊和人大复印资料</w:t>
      </w:r>
      <w:r>
        <w:rPr>
          <w:rFonts w:hint="eastAsia" w:ascii="宋体" w:hAnsi="宋体" w:cs="宋体"/>
          <w:b/>
          <w:color w:val="000000"/>
          <w:sz w:val="48"/>
          <w:szCs w:val="48"/>
          <w:lang w:val="en-US" w:eastAsia="zh-CN"/>
        </w:rPr>
        <w:t>采购</w:t>
      </w:r>
    </w:p>
    <w:p>
      <w:pPr>
        <w:spacing w:line="360" w:lineRule="auto"/>
        <w:jc w:val="center"/>
        <w:rPr>
          <w:rFonts w:ascii="宋体" w:hAnsi="宋体" w:cs="宋体"/>
          <w:b/>
          <w:color w:val="000000"/>
          <w:sz w:val="48"/>
          <w:szCs w:val="48"/>
        </w:rPr>
      </w:pP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rPr>
          <w:rFonts w:hint="default" w:ascii="宋体" w:hAnsi="宋体" w:eastAsia="宋体" w:cs="宋体"/>
          <w:b/>
          <w:color w:val="000000"/>
          <w:sz w:val="24"/>
          <w:szCs w:val="32"/>
          <w:lang w:val="en-US" w:eastAsia="zh-CN"/>
        </w:rPr>
      </w:pPr>
      <w:r>
        <w:rPr>
          <w:rFonts w:hint="eastAsia" w:ascii="宋体" w:hAnsi="宋体" w:cs="宋体"/>
          <w:b/>
          <w:color w:val="000000"/>
          <w:sz w:val="24"/>
        </w:rPr>
        <w:t>项目编号：</w:t>
      </w:r>
      <w:r>
        <w:rPr>
          <w:rFonts w:hint="eastAsia" w:ascii="宋体" w:hAnsi="宋体" w:cs="宋体"/>
          <w:b/>
          <w:color w:val="000000"/>
          <w:sz w:val="24"/>
          <w:lang w:eastAsia="zh-CN"/>
        </w:rPr>
        <w:t>CG-AQ-W2022-</w:t>
      </w:r>
      <w:r>
        <w:rPr>
          <w:rFonts w:hint="eastAsia" w:ascii="宋体" w:hAnsi="宋体" w:cs="宋体"/>
          <w:b/>
          <w:color w:val="000000"/>
          <w:sz w:val="24"/>
          <w:lang w:val="en-US" w:eastAsia="zh-CN"/>
        </w:rPr>
        <w:t>177</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安庆职业技术学院</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16"/>
        <w:rPr>
          <w:rFonts w:ascii="宋体" w:hAnsi="宋体" w:cs="宋体"/>
          <w:b/>
          <w:color w:val="000000"/>
          <w:sz w:val="24"/>
        </w:rPr>
      </w:pPr>
    </w:p>
    <w:p>
      <w:pPr>
        <w:pStyle w:val="16"/>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安庆市皖宜项目咨询管理有限公司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 xml:space="preserve">日  期：二〇二二 年 </w:t>
      </w:r>
      <w:r>
        <w:rPr>
          <w:rFonts w:hint="eastAsia" w:ascii="宋体" w:hAnsi="宋体" w:cs="宋体"/>
          <w:b/>
          <w:color w:val="000000"/>
          <w:sz w:val="30"/>
          <w:szCs w:val="30"/>
          <w:lang w:val="en-US" w:eastAsia="zh-CN"/>
        </w:rPr>
        <w:t>十二</w:t>
      </w:r>
      <w:r>
        <w:rPr>
          <w:rFonts w:hint="eastAsia" w:ascii="宋体" w:hAnsi="宋体" w:cs="宋体"/>
          <w:b/>
          <w:color w:val="000000"/>
          <w:sz w:val="30"/>
          <w:szCs w:val="30"/>
        </w:rPr>
        <w:t>月</w:t>
      </w:r>
    </w:p>
    <w:p>
      <w:pPr>
        <w:spacing w:line="360" w:lineRule="auto"/>
        <w:jc w:val="center"/>
        <w:rPr>
          <w:rFonts w:ascii="宋体" w:hAnsi="宋体" w:cs="宋体"/>
          <w:color w:val="000000"/>
        </w:rPr>
      </w:pPr>
    </w:p>
    <w:p>
      <w:pPr>
        <w:pStyle w:val="9"/>
      </w:pPr>
    </w:p>
    <w:p>
      <w:pPr>
        <w:pStyle w:val="2"/>
        <w:ind w:left="0" w:leftChars="0" w:firstLine="0" w:firstLineChars="0"/>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各谈判响应人：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w:t>
      </w:r>
      <w:r>
        <w:rPr>
          <w:rFonts w:ascii="仿宋" w:hAnsi="仿宋" w:eastAsia="仿宋" w:cs="仿宋"/>
          <w:bCs/>
          <w:kern w:val="0"/>
          <w:sz w:val="32"/>
          <w:szCs w:val="32"/>
        </w:rPr>
        <w:t>居民身份证上住址属于疫情低风险区域。疫情低风险区域的证明材料包括：</w:t>
      </w:r>
      <w:r>
        <w:rPr>
          <w:rFonts w:hint="eastAsia" w:ascii="仿宋" w:hAnsi="仿宋" w:eastAsia="仿宋" w:cs="仿宋"/>
          <w:bCs/>
          <w:kern w:val="0"/>
          <w:sz w:val="32"/>
          <w:szCs w:val="32"/>
          <w:u w:val="single"/>
        </w:rPr>
        <w:t>2022</w:t>
      </w:r>
      <w:r>
        <w:rPr>
          <w:rFonts w:ascii="仿宋" w:hAnsi="仿宋" w:eastAsia="仿宋" w:cs="仿宋"/>
          <w:bCs/>
          <w:kern w:val="0"/>
          <w:sz w:val="32"/>
          <w:szCs w:val="32"/>
          <w:u w:val="single"/>
        </w:rPr>
        <w:t>年</w:t>
      </w:r>
      <w:r>
        <w:rPr>
          <w:rFonts w:hint="eastAsia" w:ascii="仿宋" w:hAnsi="仿宋" w:eastAsia="仿宋" w:cs="仿宋"/>
          <w:bCs/>
          <w:kern w:val="0"/>
          <w:sz w:val="32"/>
          <w:szCs w:val="32"/>
          <w:u w:val="single"/>
          <w:lang w:val="en-US" w:eastAsia="zh-CN"/>
        </w:rPr>
        <w:t>12</w:t>
      </w:r>
      <w:r>
        <w:rPr>
          <w:rFonts w:ascii="仿宋" w:hAnsi="仿宋" w:eastAsia="仿宋" w:cs="仿宋"/>
          <w:bCs/>
          <w:kern w:val="0"/>
          <w:sz w:val="32"/>
          <w:szCs w:val="32"/>
          <w:u w:val="single"/>
        </w:rPr>
        <w:t>月</w:t>
      </w:r>
      <w:r>
        <w:rPr>
          <w:rFonts w:hint="eastAsia" w:ascii="仿宋" w:hAnsi="仿宋" w:eastAsia="仿宋" w:cs="仿宋"/>
          <w:bCs/>
          <w:kern w:val="0"/>
          <w:sz w:val="32"/>
          <w:szCs w:val="32"/>
          <w:u w:val="single"/>
          <w:lang w:val="en-US" w:eastAsia="zh-CN"/>
        </w:rPr>
        <w:t>20</w:t>
      </w:r>
      <w:r>
        <w:rPr>
          <w:rFonts w:ascii="仿宋" w:hAnsi="仿宋" w:eastAsia="仿宋" w:cs="仿宋"/>
          <w:bCs/>
          <w:kern w:val="0"/>
          <w:sz w:val="32"/>
          <w:szCs w:val="32"/>
          <w:u w:val="single"/>
        </w:rPr>
        <w:t>日</w:t>
      </w:r>
      <w:r>
        <w:rPr>
          <w:rFonts w:hint="eastAsia" w:ascii="仿宋" w:hAnsi="仿宋" w:eastAsia="仿宋" w:cs="仿宋"/>
          <w:bCs/>
          <w:kern w:val="0"/>
          <w:sz w:val="32"/>
          <w:szCs w:val="32"/>
          <w:u w:val="single"/>
          <w:lang w:val="en-US" w:eastAsia="zh-CN"/>
        </w:rPr>
        <w:t>24</w:t>
      </w:r>
      <w:r>
        <w:rPr>
          <w:rFonts w:ascii="仿宋" w:hAnsi="仿宋" w:eastAsia="仿宋" w:cs="仿宋"/>
          <w:bCs/>
          <w:kern w:val="0"/>
          <w:sz w:val="32"/>
          <w:szCs w:val="32"/>
          <w:u w:val="single"/>
        </w:rPr>
        <w:t>时</w:t>
      </w:r>
      <w:r>
        <w:rPr>
          <w:rFonts w:ascii="仿宋" w:hAnsi="仿宋" w:eastAsia="仿宋" w:cs="仿宋"/>
          <w:bCs/>
          <w:kern w:val="0"/>
          <w:sz w:val="32"/>
          <w:szCs w:val="32"/>
        </w:rPr>
        <w:t>前最新发布的政府行政部门官网截图（或网址链接），或社居委或卫生主管部门等政府部门出具的书面证明材料；</w:t>
      </w:r>
      <w:r>
        <w:rPr>
          <w:rFonts w:ascii="仿宋" w:hAnsi="仿宋" w:eastAsia="仿宋" w:cs="仿宋"/>
          <w:bCs/>
          <w:kern w:val="0"/>
          <w:sz w:val="32"/>
          <w:szCs w:val="32"/>
        </w:rPr>
        <w:br w:type="textWrapping"/>
      </w:r>
      <w:r>
        <w:rPr>
          <w:rFonts w:ascii="仿宋" w:hAnsi="仿宋" w:eastAsia="仿宋" w:cs="仿宋"/>
          <w:bCs/>
          <w:kern w:val="0"/>
          <w:sz w:val="32"/>
          <w:szCs w:val="32"/>
        </w:rPr>
        <w:t xml:space="preserve">    </w:t>
      </w:r>
      <w:r>
        <w:rPr>
          <w:rFonts w:hint="eastAsia" w:ascii="仿宋" w:hAnsi="仿宋" w:eastAsia="仿宋" w:cs="仿宋"/>
          <w:bCs/>
          <w:kern w:val="0"/>
          <w:sz w:val="32"/>
          <w:szCs w:val="32"/>
        </w:rPr>
        <w:t>2、</w:t>
      </w:r>
      <w:r>
        <w:rPr>
          <w:rFonts w:ascii="仿宋" w:hAnsi="仿宋" w:eastAsia="仿宋" w:cs="仿宋"/>
          <w:bCs/>
          <w:kern w:val="0"/>
          <w:sz w:val="32"/>
          <w:szCs w:val="32"/>
        </w:rPr>
        <w:t>健康码须为“绿码”。</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号）门口处接收谈判响应文件，请供应商在递交响应文件前出示健康码（绿码）（或疫情低风险区域证明；或提交响应文件截止时间七日内核酸检测报告）、授权书、身份证。响应文件递交成功后可暂时离开现场，如有询标或谈判事宜将电话通知（最终报价表由各响应人谈判后现场递交）。</w:t>
      </w:r>
    </w:p>
    <w:p>
      <w:pPr>
        <w:rPr>
          <w:rFonts w:ascii="宋体" w:hAnsi="宋体" w:cs="宋体"/>
          <w:color w:val="000000"/>
        </w:rPr>
      </w:pPr>
    </w:p>
    <w:p>
      <w:pPr>
        <w:pStyle w:val="2"/>
        <w:ind w:left="0" w:firstLine="0"/>
        <w:rPr>
          <w:rFonts w:ascii="宋体" w:hAnsi="宋体" w:cs="宋体"/>
          <w:color w:val="000000"/>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2、对投标活动中可能发生的质疑、投诉行为，须依法在规定的时间内提出。</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0545"/>
      <w:bookmarkStart w:id="1" w:name="_Toc28541"/>
      <w:bookmarkStart w:id="2" w:name="_Toc28575"/>
      <w:r>
        <w:rPr>
          <w:rFonts w:hint="eastAsia" w:ascii="宋体" w:hAnsi="宋体" w:cs="宋体"/>
          <w:b/>
          <w:color w:val="000000"/>
          <w:sz w:val="36"/>
          <w:szCs w:val="36"/>
        </w:rPr>
        <w:t>目   录</w:t>
      </w:r>
      <w:bookmarkEnd w:id="0"/>
      <w:bookmarkEnd w:id="1"/>
      <w:bookmarkEnd w:id="2"/>
    </w:p>
    <w:p>
      <w:pPr>
        <w:pStyle w:val="18"/>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1</w:t>
      </w:r>
      <w:r>
        <w:fldChar w:fldCharType="end"/>
      </w:r>
      <w:r>
        <w:fldChar w:fldCharType="end"/>
      </w:r>
    </w:p>
    <w:p>
      <w:pPr>
        <w:pStyle w:val="18"/>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5</w:t>
      </w:r>
      <w:r>
        <w:fldChar w:fldCharType="end"/>
      </w:r>
      <w:r>
        <w:fldChar w:fldCharType="end"/>
      </w:r>
    </w:p>
    <w:p>
      <w:pPr>
        <w:pStyle w:val="18"/>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服务需求及技术要求</w:t>
      </w:r>
      <w:r>
        <w:tab/>
      </w:r>
      <w:r>
        <w:fldChar w:fldCharType="begin"/>
      </w:r>
      <w:r>
        <w:instrText xml:space="preserve"> PAGEREF _Toc28823 \h </w:instrText>
      </w:r>
      <w:r>
        <w:fldChar w:fldCharType="separate"/>
      </w:r>
      <w:r>
        <w:t>18</w:t>
      </w:r>
      <w:r>
        <w:fldChar w:fldCharType="end"/>
      </w:r>
      <w:r>
        <w:fldChar w:fldCharType="end"/>
      </w:r>
    </w:p>
    <w:p>
      <w:pPr>
        <w:pStyle w:val="18"/>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33</w:t>
      </w:r>
      <w:r>
        <w:fldChar w:fldCharType="end"/>
      </w:r>
      <w:r>
        <w:fldChar w:fldCharType="end"/>
      </w:r>
    </w:p>
    <w:p>
      <w:pPr>
        <w:pStyle w:val="18"/>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35</w:t>
      </w:r>
      <w:r>
        <w:fldChar w:fldCharType="end"/>
      </w:r>
      <w:r>
        <w:fldChar w:fldCharType="end"/>
      </w:r>
    </w:p>
    <w:p>
      <w:pPr>
        <w:pStyle w:val="11"/>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start="1"/>
          <w:cols w:space="720" w:num="1"/>
          <w:docGrid w:type="lines" w:linePitch="312" w:charSpace="0"/>
        </w:sectPr>
      </w:pPr>
      <w:r>
        <w:rPr>
          <w:rFonts w:ascii="宋体" w:hAnsi="宋体" w:cs="宋体"/>
          <w:color w:val="000000"/>
        </w:rPr>
        <w:fldChar w:fldCharType="end"/>
      </w:r>
    </w:p>
    <w:p>
      <w:pPr>
        <w:pStyle w:val="11"/>
        <w:tabs>
          <w:tab w:val="right" w:leader="dot" w:pos="9060"/>
        </w:tabs>
        <w:spacing w:line="240" w:lineRule="auto"/>
        <w:ind w:left="0" w:leftChars="0"/>
        <w:jc w:val="center"/>
        <w:outlineLvl w:val="0"/>
        <w:rPr>
          <w:rStyle w:val="35"/>
          <w:rFonts w:ascii="宋体" w:hAnsi="宋体" w:cs="宋体"/>
          <w:b/>
          <w:bCs/>
          <w:color w:val="000000"/>
          <w:sz w:val="32"/>
          <w:szCs w:val="32"/>
        </w:rPr>
      </w:pPr>
      <w:bookmarkStart w:id="3" w:name="_Toc12698"/>
      <w:bookmarkStart w:id="4" w:name="_Toc17841"/>
      <w:r>
        <w:rPr>
          <w:rStyle w:val="35"/>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35393797"/>
      <w:bookmarkStart w:id="6" w:name="_Toc28359011"/>
      <w:r>
        <w:rPr>
          <w:rFonts w:hint="eastAsia" w:ascii="华文中宋" w:hAnsi="华文中宋" w:eastAsia="华文中宋"/>
          <w:b/>
          <w:bCs/>
          <w:kern w:val="44"/>
          <w:sz w:val="32"/>
          <w:szCs w:val="32"/>
          <w:lang w:eastAsia="zh-CN"/>
        </w:rPr>
        <w:t>安庆职业技术学院2023年期刊和人大复印资料采购</w:t>
      </w:r>
      <w:r>
        <w:rPr>
          <w:rFonts w:hint="eastAsia" w:ascii="华文中宋" w:hAnsi="华文中宋" w:eastAsia="华文中宋"/>
          <w:b/>
          <w:bCs/>
          <w:kern w:val="44"/>
          <w:sz w:val="32"/>
          <w:szCs w:val="32"/>
        </w:rPr>
        <w:t>竞争性谈判公告</w:t>
      </w:r>
      <w:bookmarkEnd w:id="5"/>
      <w:bookmarkEnd w:id="6"/>
    </w:p>
    <w:tbl>
      <w:tblPr>
        <w:tblStyle w:val="23"/>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lang w:eastAsia="zh-CN"/>
              </w:rPr>
              <w:t>安庆职业技术学院2023年期刊和人大复印资料采购</w:t>
            </w:r>
            <w:r>
              <w:rPr>
                <w:rFonts w:hint="eastAsia" w:ascii="仿宋" w:hAnsi="仿宋" w:eastAsia="仿宋"/>
                <w:sz w:val="28"/>
                <w:szCs w:val="28"/>
              </w:rPr>
              <w:t>的潜在供应商应于2022年12月21日9时00分（北京时间）前提交响应文件。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28359012"/>
      <w:bookmarkStart w:id="8" w:name="_Toc35393798"/>
      <w:bookmarkStart w:id="9" w:name="_Toc28359089"/>
      <w:bookmarkStart w:id="10" w:name="_Toc35393629"/>
      <w:r>
        <w:rPr>
          <w:rFonts w:hint="eastAsia" w:ascii="黑体" w:hAnsi="黑体" w:eastAsia="黑体" w:cs="宋体"/>
          <w:bCs/>
          <w:sz w:val="28"/>
          <w:szCs w:val="28"/>
        </w:rPr>
        <w:t>一、项目基本情况</w:t>
      </w:r>
      <w:bookmarkEnd w:id="7"/>
      <w:bookmarkEnd w:id="8"/>
      <w:bookmarkEnd w:id="9"/>
      <w:bookmarkEnd w:id="10"/>
    </w:p>
    <w:p>
      <w:pPr>
        <w:ind w:firstLine="708" w:firstLineChars="253"/>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CG-AQ-W2022-</w:t>
      </w:r>
      <w:r>
        <w:rPr>
          <w:rFonts w:hint="eastAsia" w:ascii="仿宋" w:hAnsi="仿宋" w:eastAsia="仿宋"/>
          <w:sz w:val="28"/>
          <w:szCs w:val="28"/>
          <w:lang w:val="en-US" w:eastAsia="zh-CN"/>
        </w:rPr>
        <w:t>177</w:t>
      </w:r>
    </w:p>
    <w:p>
      <w:pPr>
        <w:ind w:firstLine="708" w:firstLineChars="253"/>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安庆职业技术学院2023年期刊和人大复印资料采购</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hint="eastAsia" w:ascii="仿宋" w:hAnsi="仿宋" w:eastAsia="仿宋"/>
          <w:sz w:val="28"/>
          <w:szCs w:val="28"/>
        </w:rPr>
      </w:pPr>
      <w:r>
        <w:rPr>
          <w:rFonts w:hint="eastAsia" w:ascii="仿宋" w:hAnsi="仿宋" w:eastAsia="仿宋"/>
          <w:sz w:val="28"/>
          <w:szCs w:val="28"/>
        </w:rPr>
        <w:t>资金来源：财政资金</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13万元</w:t>
      </w:r>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最高</w:t>
      </w:r>
      <w:r>
        <w:rPr>
          <w:rFonts w:hint="eastAsia" w:ascii="仿宋" w:hAnsi="仿宋" w:eastAsia="仿宋"/>
          <w:sz w:val="28"/>
          <w:szCs w:val="28"/>
          <w:highlight w:val="none"/>
          <w:lang w:val="en-US" w:eastAsia="zh-CN"/>
        </w:rPr>
        <w:t>限价</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13万元</w:t>
      </w:r>
    </w:p>
    <w:p>
      <w:pPr>
        <w:ind w:firstLine="560" w:firstLineChars="200"/>
        <w:rPr>
          <w:rFonts w:ascii="仿宋" w:hAnsi="仿宋" w:eastAsia="仿宋"/>
          <w:sz w:val="28"/>
          <w:szCs w:val="28"/>
        </w:rPr>
      </w:pPr>
      <w:r>
        <w:rPr>
          <w:rFonts w:hint="eastAsia" w:ascii="仿宋" w:hAnsi="仿宋" w:eastAsia="仿宋"/>
          <w:sz w:val="28"/>
          <w:szCs w:val="28"/>
        </w:rPr>
        <w:t>采购需求：安庆职业技术学院2023年期刊和人大复印资料采购，详见附件。</w:t>
      </w:r>
    </w:p>
    <w:p>
      <w:pPr>
        <w:ind w:firstLine="560" w:firstLineChars="200"/>
        <w:rPr>
          <w:rFonts w:ascii="仿宋" w:hAnsi="仿宋" w:eastAsia="仿宋"/>
          <w:sz w:val="28"/>
          <w:szCs w:val="28"/>
        </w:rPr>
      </w:pPr>
      <w:r>
        <w:rPr>
          <w:rFonts w:hint="eastAsia" w:ascii="仿宋" w:hAnsi="仿宋" w:eastAsia="仿宋"/>
          <w:sz w:val="28"/>
          <w:szCs w:val="28"/>
        </w:rPr>
        <w:t>评标办法：</w:t>
      </w:r>
      <w:r>
        <w:rPr>
          <w:rFonts w:hint="eastAsia" w:ascii="仿宋" w:hAnsi="仿宋" w:eastAsia="仿宋" w:cs="仿宋"/>
          <w:sz w:val="28"/>
          <w:szCs w:val="28"/>
        </w:rPr>
        <w:t>采用符合性评审的有效最低价评审办法</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合同履行期限：合同签订后1年内完成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90"/>
      <w:bookmarkStart w:id="12" w:name="_Toc35393630"/>
      <w:bookmarkStart w:id="13" w:name="_Toc35393799"/>
      <w:bookmarkStart w:id="14" w:name="_Toc28359013"/>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参照</w:t>
      </w:r>
      <w:r>
        <w:rPr>
          <w:rFonts w:hint="eastAsia" w:ascii="仿宋" w:hAnsi="仿宋" w:eastAsia="仿宋"/>
          <w:sz w:val="28"/>
          <w:szCs w:val="28"/>
        </w:rPr>
        <w:t>《中华人民共和国政府采购法》第二十二条规定；</w:t>
      </w:r>
    </w:p>
    <w:p>
      <w:pPr>
        <w:ind w:firstLine="708" w:firstLineChars="253"/>
        <w:rPr>
          <w:rFonts w:ascii="仿宋" w:hAnsi="仿宋" w:eastAsia="仿宋"/>
          <w:sz w:val="28"/>
          <w:szCs w:val="28"/>
        </w:rPr>
      </w:pPr>
      <w:bookmarkStart w:id="15" w:name="_Toc28359014"/>
      <w:bookmarkStart w:id="16" w:name="_Toc28359091"/>
      <w:r>
        <w:rPr>
          <w:rFonts w:hint="eastAsia" w:ascii="仿宋" w:hAnsi="仿宋" w:eastAsia="仿宋"/>
          <w:sz w:val="28"/>
          <w:szCs w:val="28"/>
        </w:rPr>
        <w:t>2.落实政府采购政策需满足的资格要求：/</w:t>
      </w:r>
    </w:p>
    <w:p>
      <w:pPr>
        <w:ind w:firstLine="708" w:firstLineChars="253"/>
        <w:rPr>
          <w:rFonts w:ascii="仿宋" w:hAnsi="仿宋" w:eastAsia="仿宋"/>
          <w:sz w:val="28"/>
          <w:szCs w:val="28"/>
        </w:rPr>
      </w:pPr>
      <w:r>
        <w:rPr>
          <w:rFonts w:hint="eastAsia" w:ascii="仿宋" w:hAnsi="仿宋" w:eastAsia="仿宋"/>
          <w:sz w:val="28"/>
          <w:szCs w:val="28"/>
        </w:rPr>
        <w:t>3.本项目的特定资格要求：</w:t>
      </w:r>
      <w:r>
        <w:rPr>
          <w:rFonts w:hint="eastAsia" w:ascii="仿宋" w:hAnsi="仿宋" w:eastAsia="仿宋"/>
          <w:sz w:val="28"/>
          <w:szCs w:val="28"/>
          <w:highlight w:val="none"/>
        </w:rPr>
        <w:t>具具有省级以上（含省级）出版发行管理部门颁发的出版物经营许可证；</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bookmarkStart w:id="19" w:name="_Toc35393801"/>
      <w:bookmarkStart w:id="20" w:name="_Toc28359092"/>
      <w:bookmarkStart w:id="21" w:name="_Toc35393632"/>
      <w:bookmarkStart w:id="22" w:name="_Toc28359015"/>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潜在供应商于</w:t>
      </w:r>
      <w:r>
        <w:rPr>
          <w:rFonts w:hint="eastAsia" w:ascii="仿宋" w:hAnsi="仿宋" w:eastAsia="仿宋" w:cs="仿宋"/>
          <w:kern w:val="0"/>
          <w:sz w:val="28"/>
          <w:szCs w:val="28"/>
          <w:u w:val="single"/>
        </w:rPr>
        <w:t>2022年</w:t>
      </w:r>
      <w:r>
        <w:rPr>
          <w:rFonts w:hint="eastAsia" w:ascii="仿宋" w:hAnsi="仿宋" w:eastAsia="仿宋" w:cs="仿宋"/>
          <w:kern w:val="0"/>
          <w:sz w:val="28"/>
          <w:szCs w:val="28"/>
          <w:u w:val="single"/>
          <w:lang w:val="en-US" w:eastAsia="zh-CN"/>
        </w:rPr>
        <w:t>12</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15</w:t>
      </w:r>
      <w:r>
        <w:rPr>
          <w:rFonts w:hint="eastAsia" w:ascii="仿宋" w:hAnsi="仿宋" w:eastAsia="仿宋" w:cs="仿宋"/>
          <w:kern w:val="0"/>
          <w:sz w:val="28"/>
          <w:szCs w:val="28"/>
          <w:u w:val="single"/>
        </w:rPr>
        <w:t>日</w:t>
      </w:r>
      <w:r>
        <w:rPr>
          <w:rFonts w:hint="eastAsia" w:ascii="仿宋" w:hAnsi="仿宋" w:eastAsia="仿宋" w:cs="仿宋"/>
          <w:kern w:val="0"/>
          <w:sz w:val="28"/>
          <w:szCs w:val="28"/>
          <w:u w:val="single"/>
          <w:lang w:val="en-US" w:eastAsia="zh-CN"/>
        </w:rPr>
        <w:t>17</w:t>
      </w:r>
      <w:r>
        <w:rPr>
          <w:rFonts w:hint="eastAsia" w:ascii="仿宋" w:hAnsi="仿宋" w:eastAsia="仿宋" w:cs="仿宋"/>
          <w:kern w:val="0"/>
          <w:sz w:val="28"/>
          <w:szCs w:val="28"/>
          <w:u w:val="single"/>
        </w:rPr>
        <w:t>点</w:t>
      </w:r>
      <w:r>
        <w:rPr>
          <w:rFonts w:hint="eastAsia" w:ascii="仿宋" w:hAnsi="仿宋" w:eastAsia="仿宋" w:cs="仿宋"/>
          <w:kern w:val="0"/>
          <w:sz w:val="28"/>
          <w:szCs w:val="28"/>
          <w:u w:val="single"/>
          <w:lang w:val="en-US" w:eastAsia="zh-CN"/>
        </w:rPr>
        <w:t>30</w:t>
      </w:r>
      <w:r>
        <w:rPr>
          <w:rFonts w:hint="eastAsia" w:ascii="仿宋" w:hAnsi="仿宋" w:eastAsia="仿宋" w:cs="仿宋"/>
          <w:kern w:val="0"/>
          <w:sz w:val="28"/>
          <w:szCs w:val="28"/>
          <w:u w:val="single"/>
        </w:rPr>
        <w:t>分</w:t>
      </w:r>
      <w:r>
        <w:rPr>
          <w:rFonts w:hint="eastAsia" w:ascii="仿宋" w:hAnsi="仿宋" w:eastAsia="仿宋" w:cs="仿宋"/>
          <w:kern w:val="0"/>
          <w:sz w:val="28"/>
          <w:szCs w:val="28"/>
        </w:rPr>
        <w:t>前，将盖公章的获取竞争性谈判文件的函（详见附件）发送至邮箱</w:t>
      </w:r>
      <w:r>
        <w:rPr>
          <w:rFonts w:hint="eastAsia" w:ascii="仿宋" w:hAnsi="仿宋" w:eastAsia="仿宋" w:cs="仿宋"/>
          <w:kern w:val="0"/>
          <w:sz w:val="28"/>
          <w:szCs w:val="28"/>
          <w:lang w:eastAsia="zh-CN"/>
        </w:rPr>
        <w:t>3050346988</w:t>
      </w:r>
      <w:r>
        <w:rPr>
          <w:rFonts w:hint="eastAsia" w:ascii="仿宋" w:hAnsi="仿宋" w:eastAsia="仿宋" w:cs="仿宋"/>
          <w:kern w:val="0"/>
          <w:sz w:val="28"/>
          <w:szCs w:val="28"/>
        </w:rPr>
        <w:t>@qq.com。（超过时间的邮件无效，无法获取文件）</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2、谈判文件及相关资料工本费：</w:t>
      </w:r>
      <w:r>
        <w:rPr>
          <w:rFonts w:hint="eastAsia" w:ascii="仿宋" w:hAnsi="仿宋" w:eastAsia="仿宋" w:cs="仿宋"/>
          <w:b/>
          <w:bCs/>
          <w:kern w:val="0"/>
          <w:sz w:val="28"/>
          <w:szCs w:val="28"/>
          <w:lang w:val="en-US" w:eastAsia="zh-CN"/>
        </w:rPr>
        <w:t>0元</w:t>
      </w:r>
      <w:r>
        <w:rPr>
          <w:rFonts w:hint="eastAsia" w:ascii="仿宋" w:hAnsi="仿宋" w:eastAsia="仿宋" w:cs="仿宋"/>
          <w:b/>
          <w:bCs/>
          <w:kern w:val="0"/>
          <w:sz w:val="28"/>
          <w:szCs w:val="28"/>
        </w:rPr>
        <w:t>。</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2022年12月21日9时00分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地点：安庆市公共资源交易中心</w:t>
      </w:r>
    </w:p>
    <w:p>
      <w:pPr>
        <w:rPr>
          <w:rFonts w:ascii="黑体" w:hAnsi="黑体" w:eastAsia="黑体" w:cs="宋体"/>
          <w:bCs/>
          <w:sz w:val="28"/>
          <w:szCs w:val="28"/>
        </w:rPr>
      </w:pPr>
      <w:bookmarkStart w:id="23" w:name="_Toc35393633"/>
      <w:bookmarkStart w:id="24" w:name="_Toc28359016"/>
      <w:bookmarkStart w:id="25" w:name="_Toc28359093"/>
      <w:bookmarkStart w:id="26" w:name="_Toc35393802"/>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rPr>
      </w:pPr>
      <w:bookmarkStart w:id="27" w:name="_Toc35393803"/>
      <w:bookmarkStart w:id="28" w:name="_Toc35393634"/>
      <w:bookmarkStart w:id="29" w:name="_Toc28359094"/>
      <w:bookmarkStart w:id="30" w:name="_Toc28359017"/>
      <w:r>
        <w:rPr>
          <w:rFonts w:hint="eastAsia" w:ascii="仿宋" w:hAnsi="仿宋" w:eastAsia="仿宋" w:cs="宋体"/>
          <w:kern w:val="0"/>
          <w:sz w:val="28"/>
          <w:szCs w:val="28"/>
        </w:rPr>
        <w:t>时间：2022年12月21日9时00分</w:t>
      </w:r>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地点：安庆市公共资源交易中心</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35393805"/>
      <w:bookmarkStart w:id="34" w:name="_Toc28359095"/>
      <w:bookmarkStart w:id="35" w:name="_Toc35393636"/>
      <w:bookmarkStart w:id="36" w:name="_Toc28359018"/>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本竞争性谈判文件的澄清、修改、补充说明等内容均通过安庆市皖宜项目咨询管理有限公司（http://wyxmzx.com/index.html）</w:t>
      </w:r>
      <w:r>
        <w:rPr>
          <w:rFonts w:hint="eastAsia" w:ascii="仿宋" w:hAnsi="仿宋" w:eastAsia="仿宋" w:cs="仿宋"/>
          <w:kern w:val="0"/>
          <w:sz w:val="28"/>
          <w:szCs w:val="28"/>
          <w:lang w:eastAsia="zh-CN"/>
        </w:rPr>
        <w:t>、安庆职业技术学院（https://www.aqvtc.edu.cn/）招标采购栏目</w:t>
      </w:r>
      <w:r>
        <w:rPr>
          <w:rFonts w:hint="eastAsia" w:ascii="仿宋" w:hAnsi="仿宋" w:eastAsia="仿宋" w:cs="仿宋"/>
          <w:kern w:val="0"/>
          <w:sz w:val="28"/>
          <w:szCs w:val="28"/>
        </w:rPr>
        <w:t>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w:t>
      </w:r>
      <w:r>
        <w:rPr>
          <w:rFonts w:hint="eastAsia" w:ascii="仿宋" w:hAnsi="仿宋" w:eastAsia="仿宋" w:cs="仿宋"/>
          <w:kern w:val="0"/>
          <w:sz w:val="28"/>
          <w:szCs w:val="28"/>
          <w:lang w:val="en-US" w:eastAsia="zh-CN"/>
        </w:rPr>
        <w:t>3050346988</w:t>
      </w:r>
      <w:r>
        <w:rPr>
          <w:rFonts w:hint="eastAsia" w:ascii="仿宋" w:hAnsi="仿宋" w:eastAsia="仿宋" w:cs="仿宋"/>
          <w:kern w:val="0"/>
          <w:sz w:val="28"/>
          <w:szCs w:val="28"/>
        </w:rPr>
        <w:t>@qq.com邮箱发送弃标函（格式自拟）。</w:t>
      </w:r>
    </w:p>
    <w:p>
      <w:pPr>
        <w:pageBreakBefore w:val="0"/>
        <w:widowControl w:val="0"/>
        <w:kinsoku/>
        <w:wordWrap/>
        <w:overflowPunct/>
        <w:topLinePunct w:val="0"/>
        <w:autoSpaceDE/>
        <w:autoSpaceDN/>
        <w:bidi w:val="0"/>
        <w:adjustRightInd/>
        <w:snapToGrid/>
        <w:spacing w:line="360" w:lineRule="auto"/>
        <w:textAlignment w:val="auto"/>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1.采购人信息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lang w:eastAsia="zh-CN"/>
        </w:rPr>
      </w:pPr>
      <w:r>
        <w:rPr>
          <w:rFonts w:hint="eastAsia" w:ascii="仿宋" w:hAnsi="仿宋" w:eastAsia="仿宋" w:cs="宋体"/>
          <w:bCs/>
          <w:sz w:val="28"/>
          <w:szCs w:val="28"/>
        </w:rPr>
        <w:t>名    称：</w:t>
      </w:r>
      <w:r>
        <w:rPr>
          <w:rFonts w:hint="eastAsia" w:ascii="仿宋" w:hAnsi="仿宋" w:eastAsia="仿宋" w:cs="宋体"/>
          <w:bCs/>
          <w:sz w:val="28"/>
          <w:szCs w:val="28"/>
          <w:lang w:eastAsia="zh-CN"/>
        </w:rPr>
        <w:t>安庆职业技术学院</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地    址：安庆市天柱山东路99号</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联系方式：</w:t>
      </w:r>
      <w:r>
        <w:rPr>
          <w:rFonts w:hint="eastAsia" w:ascii="仿宋" w:hAnsi="仿宋" w:eastAsia="仿宋" w:cs="宋体"/>
          <w:bCs/>
          <w:sz w:val="28"/>
          <w:szCs w:val="28"/>
          <w:highlight w:val="none"/>
          <w:lang w:val="en-US" w:eastAsia="zh-CN"/>
        </w:rPr>
        <w:t>0556-5283045</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2.采购代理机构信息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名    称：</w:t>
      </w:r>
      <w:r>
        <w:rPr>
          <w:rFonts w:hint="eastAsia" w:ascii="仿宋" w:hAnsi="仿宋" w:eastAsia="仿宋" w:cs="宋体"/>
          <w:bCs/>
          <w:sz w:val="28"/>
          <w:szCs w:val="28"/>
          <w:highlight w:val="none"/>
          <w:lang w:val="en-US" w:eastAsia="zh-CN"/>
        </w:rPr>
        <w:t>安庆市皖宜项目咨询管理有限公司</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地　　址：</w:t>
      </w:r>
      <w:r>
        <w:rPr>
          <w:rFonts w:hint="eastAsia" w:ascii="仿宋" w:hAnsi="仿宋" w:eastAsia="仿宋" w:cs="宋体"/>
          <w:bCs/>
          <w:sz w:val="28"/>
          <w:szCs w:val="28"/>
          <w:highlight w:val="none"/>
          <w:lang w:val="en-US" w:eastAsia="zh-CN"/>
        </w:rPr>
        <w:t xml:space="preserve">安庆市龙山路213号五楼交易二部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戴福婧</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0556-5991153</w:t>
      </w:r>
      <w:bookmarkStart w:id="37" w:name="_Toc28359021"/>
      <w:bookmarkStart w:id="38" w:name="_Toc35393808"/>
      <w:bookmarkStart w:id="39" w:name="_Toc28359098"/>
      <w:bookmarkStart w:id="40" w:name="_Toc35393639"/>
    </w:p>
    <w:p>
      <w:pPr>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项目联系</w:t>
      </w:r>
      <w:r>
        <w:rPr>
          <w:rFonts w:ascii="仿宋" w:hAnsi="仿宋" w:eastAsia="仿宋" w:cs="宋体"/>
          <w:bCs/>
          <w:sz w:val="28"/>
          <w:szCs w:val="28"/>
          <w:highlight w:val="none"/>
        </w:rPr>
        <w:t>方式</w:t>
      </w:r>
      <w:bookmarkEnd w:id="37"/>
      <w:bookmarkEnd w:id="38"/>
      <w:bookmarkEnd w:id="39"/>
      <w:bookmarkEnd w:id="40"/>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cstheme="minorBidi"/>
          <w:sz w:val="28"/>
          <w:szCs w:val="28"/>
          <w:highlight w:val="none"/>
        </w:rPr>
        <w:t>项目联系人：</w:t>
      </w:r>
      <w:r>
        <w:rPr>
          <w:rFonts w:hint="eastAsia" w:ascii="仿宋" w:hAnsi="仿宋" w:eastAsia="仿宋" w:cstheme="minorBidi"/>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电　　 话：</w:t>
      </w:r>
      <w:r>
        <w:rPr>
          <w:rFonts w:hint="eastAsia" w:ascii="仿宋" w:hAnsi="仿宋" w:eastAsia="仿宋"/>
          <w:sz w:val="28"/>
          <w:szCs w:val="28"/>
          <w:highlight w:val="none"/>
          <w:lang w:val="en-US" w:eastAsia="zh-CN"/>
        </w:rPr>
        <w:t>0556-5283045</w:t>
      </w:r>
    </w:p>
    <w:p>
      <w:pPr>
        <w:pStyle w:val="3"/>
        <w:jc w:val="left"/>
        <w:rPr>
          <w:rFonts w:hint="eastAsia" w:ascii="仿宋_GB2312" w:hAnsi="宋体" w:eastAsia="仿宋_GB2312" w:cs="宋体"/>
          <w:kern w:val="0"/>
          <w:sz w:val="28"/>
          <w:szCs w:val="28"/>
        </w:rPr>
      </w:pPr>
    </w:p>
    <w:p>
      <w:pPr>
        <w:pStyle w:val="3"/>
        <w:jc w:val="left"/>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9"/>
        <w:rPr>
          <w:rFonts w:hint="eastAsia"/>
        </w:rPr>
      </w:pPr>
    </w:p>
    <w:p>
      <w:pPr>
        <w:pStyle w:val="3"/>
        <w:jc w:val="left"/>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9"/>
        <w:rPr>
          <w:rFonts w:hint="eastAsia"/>
        </w:rPr>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cs="仿宋"/>
          <w:sz w:val="32"/>
          <w:szCs w:val="32"/>
          <w:lang w:eastAsia="zh-CN"/>
        </w:rPr>
        <w:t>安庆职业技术学院2023年期刊和人大复印资料采购</w:t>
      </w:r>
      <w:r>
        <w:rPr>
          <w:rFonts w:hint="eastAsia" w:ascii="仿宋" w:hAnsi="仿宋" w:eastAsia="仿宋" w:cs="仿宋"/>
          <w:sz w:val="32"/>
          <w:szCs w:val="32"/>
        </w:rPr>
        <w:t>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“安庆职业技术学院2023年期刊和人大复印资料采购”</w:t>
      </w:r>
      <w:r>
        <w:rPr>
          <w:rFonts w:hint="eastAsia" w:ascii="仿宋" w:hAnsi="仿宋" w:eastAsia="仿宋" w:cs="仿宋"/>
          <w:sz w:val="32"/>
          <w:szCs w:val="32"/>
        </w:rPr>
        <w:t>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hint="eastAsia" w:ascii="仿宋" w:hAnsi="仿宋" w:eastAsia="仿宋" w:cs="仿宋"/>
          <w:sz w:val="32"/>
          <w:szCs w:val="32"/>
          <w:lang w:eastAsia="zh-CN"/>
        </w:rPr>
      </w:pPr>
      <w:r>
        <w:rPr>
          <w:rFonts w:hint="eastAsia" w:ascii="仿宋" w:hAnsi="仿宋" w:eastAsia="仿宋" w:cs="仿宋"/>
          <w:sz w:val="32"/>
          <w:szCs w:val="32"/>
        </w:rPr>
        <w:t xml:space="preserve">                                XXX（单位名称）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盖章</w:t>
      </w:r>
      <w:r>
        <w:rPr>
          <w:rFonts w:hint="eastAsia" w:ascii="仿宋" w:hAnsi="仿宋" w:eastAsia="仿宋" w:cs="仿宋"/>
          <w:sz w:val="32"/>
          <w:szCs w:val="32"/>
          <w:lang w:eastAsia="zh-CN"/>
        </w:rPr>
        <w:t>）</w:t>
      </w:r>
    </w:p>
    <w:p>
      <w:pPr>
        <w:ind w:firstLine="640"/>
        <w:rPr>
          <w:rFonts w:ascii="仿宋" w:hAnsi="仿宋" w:eastAsia="仿宋" w:cs="仿宋"/>
          <w:sz w:val="32"/>
          <w:szCs w:val="32"/>
        </w:rPr>
      </w:pPr>
      <w:r>
        <w:rPr>
          <w:rFonts w:hint="eastAsia" w:ascii="仿宋" w:hAnsi="仿宋" w:eastAsia="仿宋" w:cs="仿宋"/>
          <w:sz w:val="32"/>
          <w:szCs w:val="32"/>
        </w:rPr>
        <w:t xml:space="preserve">                                   2022年  月  日</w:t>
      </w:r>
    </w:p>
    <w:p>
      <w:pPr>
        <w:ind w:firstLine="640"/>
        <w:rPr>
          <w:rFonts w:ascii="仿宋" w:hAnsi="仿宋" w:eastAsia="仿宋" w:cs="仿宋"/>
          <w:sz w:val="32"/>
          <w:szCs w:val="32"/>
        </w:rPr>
      </w:pPr>
    </w:p>
    <w:p>
      <w:pPr>
        <w:widowControl/>
        <w:jc w:val="left"/>
      </w:pPr>
      <w:r>
        <w:br w:type="page"/>
      </w:r>
    </w:p>
    <w:p>
      <w:pPr>
        <w:pStyle w:val="3"/>
        <w:rPr>
          <w:rFonts w:ascii="宋体" w:hAnsi="宋体" w:cs="宋体"/>
          <w:color w:val="000000"/>
        </w:rPr>
      </w:pPr>
      <w:bookmarkStart w:id="41" w:name="_Toc17554"/>
      <w:bookmarkStart w:id="42" w:name="_Toc5725"/>
      <w:bookmarkStart w:id="43" w:name="_Toc9734"/>
      <w:r>
        <w:rPr>
          <w:rFonts w:hint="eastAsia" w:ascii="宋体" w:hAnsi="宋体" w:cs="宋体"/>
          <w:color w:val="000000"/>
        </w:rPr>
        <w:t>第二章   谈判响应人须知</w:t>
      </w:r>
      <w:bookmarkEnd w:id="41"/>
      <w:bookmarkEnd w:id="42"/>
      <w:bookmarkEnd w:id="43"/>
    </w:p>
    <w:p>
      <w:pPr>
        <w:pStyle w:val="46"/>
        <w:rPr>
          <w:rFonts w:ascii="宋体" w:hAnsi="宋体"/>
          <w:color w:val="000000"/>
        </w:rPr>
      </w:pPr>
      <w:bookmarkStart w:id="44" w:name="_Toc16301"/>
      <w:bookmarkStart w:id="45" w:name="_Toc27607"/>
      <w:r>
        <w:rPr>
          <w:rFonts w:hint="eastAsia" w:ascii="宋体" w:hAnsi="宋体"/>
          <w:color w:val="000000"/>
        </w:rPr>
        <w:t>第一节  谈判响应人须知前附表</w:t>
      </w:r>
      <w:bookmarkEnd w:id="44"/>
      <w:bookmarkEnd w:id="45"/>
    </w:p>
    <w:tbl>
      <w:tblPr>
        <w:tblStyle w:val="23"/>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lang w:val="en-US" w:eastAsia="zh-CN"/>
              </w:rPr>
            </w:pPr>
            <w:r>
              <w:rPr>
                <w:rFonts w:hint="eastAsia" w:ascii="宋体" w:hAnsi="宋体" w:cs="宋体"/>
                <w:color w:val="000000"/>
                <w:szCs w:val="21"/>
                <w:lang w:eastAsia="zh-CN"/>
              </w:rPr>
              <w:t>CG-AQ-W2022-</w:t>
            </w:r>
            <w:r>
              <w:rPr>
                <w:rFonts w:hint="eastAsia" w:ascii="宋体" w:hAnsi="宋体" w:cs="宋体"/>
                <w:color w:val="000000"/>
                <w:szCs w:val="21"/>
                <w:lang w:val="en-US" w:eastAsia="zh-CN"/>
              </w:rPr>
              <w:t>177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安庆职业技术学院2023年期刊和人大复印资料采购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kern w:val="0"/>
                <w:szCs w:val="21"/>
              </w:rPr>
              <w:t>安庆市皖宜项目咨询</w:t>
            </w:r>
            <w:r>
              <w:rPr>
                <w:rFonts w:hint="eastAsia" w:ascii="宋体" w:hAnsi="宋体" w:cs="宋体"/>
                <w:color w:val="000000"/>
                <w:szCs w:val="21"/>
              </w:rPr>
              <w:t>管理</w:t>
            </w:r>
            <w:r>
              <w:rPr>
                <w:rFonts w:hint="eastAsia" w:ascii="宋体" w:hAnsi="宋体" w:cs="宋体"/>
                <w:kern w:val="0"/>
                <w:szCs w:val="21"/>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lang w:val="en-US" w:eastAsia="zh-CN"/>
              </w:rPr>
              <w:t>人民币壹拾叁万元整（¥130000.00元）</w:t>
            </w:r>
            <w:bookmarkStart w:id="96" w:name="_GoBack"/>
            <w:bookmarkEnd w:id="9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合同履行期限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合同签订后1年内完成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1、提交响应文件截止时间：2022年12月21日9时00分</w:t>
            </w:r>
          </w:p>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2、一份正本，二份副本，装在同一密封袋内，密封提交。</w:t>
            </w:r>
          </w:p>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3、密封袋上应加盖响应人公章。</w:t>
            </w:r>
          </w:p>
          <w:p>
            <w:pPr>
              <w:spacing w:line="42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4、响应文件需装订并编码。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在安庆市皖宜项目咨询管理有限公司（http://wyxmzx.com/index.html）</w:t>
            </w:r>
            <w:r>
              <w:rPr>
                <w:rFonts w:hint="eastAsia" w:ascii="宋体" w:hAnsi="宋体" w:cs="宋体"/>
                <w:szCs w:val="21"/>
                <w:lang w:eastAsia="zh-CN"/>
              </w:rPr>
              <w:t>、安庆职业技术学院（https://www.aqvtc.edu.cn/）招标采购栏目</w:t>
            </w:r>
            <w:r>
              <w:rPr>
                <w:rFonts w:hint="eastAsia" w:ascii="宋体" w:hAnsi="宋体" w:cs="宋体"/>
                <w:color w:val="000000"/>
                <w:szCs w:val="21"/>
              </w:rPr>
              <w:t>上</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2022年12月21日9时00分</w:t>
            </w:r>
          </w:p>
          <w:p>
            <w:pPr>
              <w:spacing w:line="360" w:lineRule="auto"/>
              <w:rPr>
                <w:rFonts w:ascii="宋体" w:hAnsi="宋体" w:cs="宋体"/>
                <w:szCs w:val="21"/>
              </w:rPr>
            </w:pPr>
            <w:r>
              <w:rPr>
                <w:rFonts w:hint="eastAsia" w:ascii="宋体" w:hAnsi="宋体" w:cs="宋体"/>
                <w:szCs w:val="21"/>
              </w:rPr>
              <w:t>地点: 安庆市公共资源交易中心</w:t>
            </w:r>
          </w:p>
          <w:p>
            <w:pPr>
              <w:spacing w:line="420" w:lineRule="exact"/>
              <w:rPr>
                <w:rFonts w:ascii="宋体" w:hAnsi="宋体" w:cs="宋体"/>
                <w:color w:val="000000"/>
                <w:szCs w:val="21"/>
              </w:rPr>
            </w:pPr>
            <w:r>
              <w:rPr>
                <w:rFonts w:hint="eastAsia" w:ascii="宋体" w:hAnsi="宋体" w:cs="宋体"/>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pPr>
            <w:r>
              <w:rPr>
                <w:rFonts w:hint="eastAsia"/>
              </w:rPr>
              <w:t>履约保证金金额：成交价的</w:t>
            </w:r>
            <w:r>
              <w:rPr>
                <w:rFonts w:hint="eastAsia"/>
                <w:u w:val="single"/>
              </w:rPr>
              <w:t>2.5</w:t>
            </w:r>
            <w:r>
              <w:rPr>
                <w:rFonts w:hint="eastAsia"/>
              </w:rPr>
              <w:t xml:space="preserve"> %</w:t>
            </w:r>
          </w:p>
          <w:p>
            <w:pPr>
              <w:spacing w:line="420" w:lineRule="exact"/>
            </w:pPr>
            <w:r>
              <w:rPr>
                <w:rFonts w:hint="eastAsia"/>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hint="eastAsia"/>
              </w:rPr>
            </w:pPr>
            <w:r>
              <w:rPr>
                <w:rFonts w:hint="eastAsia"/>
              </w:rPr>
              <w:t>履约保证金的提交：成交人在合同签订前按照竞争性谈判文件要求提交给采购人。</w:t>
            </w:r>
          </w:p>
          <w:p>
            <w:pPr>
              <w:spacing w:line="420" w:lineRule="exact"/>
            </w:pPr>
            <w:r>
              <w:rPr>
                <w:rFonts w:hint="eastAsia"/>
                <w:highlight w:val="none"/>
                <w:lang w:val="en-US" w:eastAsia="zh-CN"/>
              </w:rPr>
              <w:t>履约保证金的退还：验收合格后无异议一次性退还（不计息）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val="en-US" w:eastAsia="zh-CN"/>
              </w:rPr>
              <w:t>按照竞争性谈判文件规定收取，由成交人支付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000000"/>
                <w:szCs w:val="21"/>
                <w:highlight w:val="none"/>
                <w:u w:val="single"/>
                <w:lang w:val="en-US"/>
              </w:rPr>
            </w:pPr>
            <w:r>
              <w:rPr>
                <w:rFonts w:hint="eastAsia" w:ascii="宋体" w:hAnsi="宋体" w:cs="宋体"/>
                <w:color w:val="000000"/>
                <w:szCs w:val="21"/>
                <w:highlight w:val="none"/>
                <w:lang w:val="en-US" w:eastAsia="zh-CN"/>
              </w:rPr>
              <w:t>项目验收合格后支付合同价款</w:t>
            </w:r>
            <w:r>
              <w:rPr>
                <w:rFonts w:hint="eastAsia" w:ascii="宋体" w:hAnsi="宋体" w:cs="宋体"/>
                <w:color w:val="000000"/>
                <w:szCs w:val="21"/>
                <w:highlight w:val="none"/>
                <w:u w:val="single"/>
                <w:lang w:val="en-US" w:eastAsia="zh-CN"/>
              </w:rPr>
              <w:t>100 %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质疑函递交方式、接收部门、联系电话和通讯地址</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递交方式：书面或电子形式</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20" w:lineRule="exact"/>
              <w:rPr>
                <w:rFonts w:ascii="宋体" w:hAnsi="宋体" w:cs="宋体"/>
                <w:color w:val="000000"/>
                <w:szCs w:val="21"/>
              </w:rPr>
            </w:pPr>
            <w:r>
              <w:rPr>
                <w:rFonts w:hint="eastAsia" w:ascii="宋体" w:hAnsi="宋体" w:cs="宋体"/>
                <w:color w:val="000000"/>
                <w:szCs w:val="21"/>
              </w:rPr>
              <w:t>通讯地址：安庆市龙山路21</w:t>
            </w:r>
            <w:r>
              <w:rPr>
                <w:rFonts w:hint="eastAsia" w:ascii="宋体" w:hAnsi="宋体" w:cs="宋体"/>
                <w:color w:val="000000"/>
                <w:szCs w:val="21"/>
                <w:lang w:val="en-US" w:eastAsia="zh-CN"/>
              </w:rPr>
              <w:t>3</w:t>
            </w:r>
            <w:r>
              <w:rPr>
                <w:rFonts w:hint="eastAsia" w:ascii="宋体" w:hAnsi="宋体" w:cs="宋体"/>
                <w:color w:val="000000"/>
                <w:szCs w:val="21"/>
              </w:rPr>
              <w:t>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本竞争性谈判文件的解释权归采购单位</w:t>
            </w:r>
            <w:r>
              <w:rPr>
                <w:rFonts w:hint="eastAsia" w:ascii="宋体" w:hAnsi="宋体" w:cs="宋体"/>
                <w:color w:val="000000"/>
                <w:szCs w:val="21"/>
                <w:lang w:eastAsia="zh-CN"/>
              </w:rPr>
              <w:t>。</w:t>
            </w:r>
          </w:p>
        </w:tc>
      </w:tr>
    </w:tbl>
    <w:p>
      <w:pPr>
        <w:pStyle w:val="46"/>
        <w:jc w:val="both"/>
        <w:rPr>
          <w:rFonts w:ascii="宋体" w:hAnsi="宋体"/>
          <w:color w:val="000000"/>
        </w:rPr>
      </w:pPr>
      <w:bookmarkStart w:id="46" w:name="_Toc12932"/>
      <w:bookmarkStart w:id="47" w:name="_Toc14999"/>
    </w:p>
    <w:p>
      <w:pPr>
        <w:pStyle w:val="46"/>
        <w:ind w:firstLine="2711" w:firstLineChars="900"/>
        <w:jc w:val="both"/>
        <w:rPr>
          <w:rFonts w:ascii="宋体" w:hAnsi="宋体"/>
          <w:color w:val="000000"/>
        </w:rPr>
      </w:pPr>
      <w:r>
        <w:rPr>
          <w:rFonts w:hint="eastAsia" w:ascii="宋体" w:hAnsi="宋体"/>
          <w:color w:val="000000"/>
        </w:rPr>
        <w:t>第二节  谈判响应人须知</w:t>
      </w:r>
      <w:bookmarkEnd w:id="46"/>
      <w:bookmarkEnd w:id="47"/>
    </w:p>
    <w:p>
      <w:pPr>
        <w:pStyle w:val="6"/>
        <w:ind w:firstLine="472" w:firstLineChars="196"/>
        <w:jc w:val="both"/>
        <w:rPr>
          <w:rFonts w:hAnsi="宋体" w:cs="宋体"/>
          <w:color w:val="000000"/>
        </w:rPr>
      </w:pPr>
      <w:bookmarkStart w:id="48" w:name="_Toc27892"/>
      <w:bookmarkStart w:id="49" w:name="_Toc7034"/>
      <w:r>
        <w:rPr>
          <w:rFonts w:hint="eastAsia" w:hAnsi="宋体" w:cs="宋体"/>
          <w:color w:val="000000"/>
        </w:rPr>
        <w:t>一、总则</w:t>
      </w:r>
      <w:bookmarkEnd w:id="48"/>
      <w:bookmarkEnd w:id="49"/>
    </w:p>
    <w:p>
      <w:pPr>
        <w:spacing w:line="360" w:lineRule="auto"/>
        <w:ind w:firstLine="422" w:firstLineChars="200"/>
        <w:rPr>
          <w:rFonts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2、定义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2.1、采购单位是指采购人和采购代理机构。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2.2、谈判响应人是指对“谈判响应人须知前附表”序号2所指的项目表现出兴趣，按照</w:t>
      </w:r>
      <w:r>
        <w:rPr>
          <w:rFonts w:hint="eastAsia" w:ascii="宋体" w:hAnsi="宋体" w:cs="宋体"/>
          <w:color w:val="000000"/>
        </w:rPr>
        <w:t>约定</w:t>
      </w:r>
      <w:r>
        <w:rPr>
          <w:rFonts w:hint="eastAsia" w:ascii="宋体" w:hAnsi="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3、谈判响应人资格要求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3.1、参与本项目的谈判响应人必须满足的要求：详见谈判响应人须知前附表。</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color w:val="000000"/>
          <w:szCs w:val="21"/>
        </w:rPr>
        <w:t>谈判</w:t>
      </w:r>
      <w:r>
        <w:rPr>
          <w:rFonts w:hint="eastAsia" w:ascii="Arial" w:hAnsi="Arial" w:cs="Arial"/>
        </w:rPr>
        <w:t>，须取得总公司的相关授权（</w:t>
      </w:r>
      <w:r>
        <w:rPr>
          <w:rFonts w:hint="eastAsia" w:ascii="宋体" w:hAnsi="宋体" w:cs="宋体"/>
          <w:color w:val="000000"/>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color w:val="000000"/>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rPr>
      </w:pPr>
      <w:r>
        <w:rPr>
          <w:rFonts w:hint="eastAsia" w:ascii="宋体" w:hAnsi="宋体" w:cs="宋体"/>
          <w:b/>
          <w:color w:val="000000"/>
        </w:rPr>
        <w:t>4、踏勘现场：</w:t>
      </w:r>
      <w:r>
        <w:rPr>
          <w:rFonts w:hint="eastAsia" w:ascii="宋体" w:hAnsi="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rPr>
      </w:pPr>
      <w:r>
        <w:rPr>
          <w:rFonts w:hint="eastAsia" w:ascii="宋体" w:hAnsi="宋体" w:cs="宋体"/>
          <w:b/>
          <w:color w:val="000000"/>
          <w:szCs w:val="21"/>
        </w:rPr>
        <w:t>5、联合体响应</w:t>
      </w:r>
    </w:p>
    <w:p>
      <w:pPr>
        <w:spacing w:line="360" w:lineRule="auto"/>
        <w:rPr>
          <w:rFonts w:ascii="宋体" w:hAnsi="宋体" w:cs="宋体"/>
          <w:color w:val="000000"/>
          <w:szCs w:val="21"/>
        </w:rPr>
      </w:pPr>
      <w:r>
        <w:rPr>
          <w:rFonts w:hint="eastAsia" w:ascii="宋体" w:hAnsi="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6、谈判响应费用：</w:t>
      </w:r>
      <w:r>
        <w:rPr>
          <w:rFonts w:hint="eastAsia" w:ascii="宋体" w:hAnsi="宋体" w:cs="宋体"/>
          <w:b/>
          <w:color w:val="000000"/>
          <w:szCs w:val="21"/>
        </w:rPr>
        <w:t>谈判响应人必须自行承担参加谈判响应的所有费用。</w:t>
      </w:r>
      <w:r>
        <w:rPr>
          <w:rFonts w:hint="eastAsia" w:ascii="宋体" w:hAnsi="宋体" w:cs="宋体"/>
          <w:color w:val="000000"/>
          <w:szCs w:val="21"/>
        </w:rPr>
        <w:t>不论成交与否，采购单位在任何情况下均无义务和责任承担这些费用。</w:t>
      </w:r>
    </w:p>
    <w:p>
      <w:pPr>
        <w:pStyle w:val="6"/>
        <w:ind w:firstLine="472" w:firstLineChars="196"/>
        <w:rPr>
          <w:rFonts w:hAnsi="宋体" w:cs="宋体"/>
          <w:color w:val="000000"/>
        </w:rPr>
      </w:pPr>
      <w:bookmarkStart w:id="50" w:name="_Toc8536"/>
      <w:bookmarkStart w:id="51" w:name="_Toc1655"/>
      <w:r>
        <w:rPr>
          <w:rFonts w:hint="eastAsia" w:hAnsi="宋体" w:cs="宋体"/>
          <w:color w:val="000000"/>
        </w:rPr>
        <w:t>二、竞争性谈判文件</w:t>
      </w:r>
      <w:bookmarkEnd w:id="50"/>
      <w:bookmarkEnd w:id="51"/>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7、竞争性谈判文件的构成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7.1、竞争性谈判文件包括：</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（1）第一章  竞争性谈判公告；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（2）第二章  谈判响应人须知；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（3）第三章  服务需求及技术要求；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（4）第四章  合同主要条款；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（5）第五章  谈判响应文件格式；</w:t>
      </w:r>
    </w:p>
    <w:p>
      <w:pPr>
        <w:spacing w:line="360" w:lineRule="auto"/>
        <w:rPr>
          <w:rFonts w:ascii="宋体" w:hAnsi="宋体" w:cs="宋体"/>
          <w:color w:val="000000"/>
          <w:szCs w:val="21"/>
        </w:rPr>
      </w:pPr>
      <w:r>
        <w:rPr>
          <w:rFonts w:hint="eastAsia" w:ascii="宋体" w:hAnsi="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w:t>
      </w:r>
      <w:r>
        <w:rPr>
          <w:rFonts w:hint="eastAsia" w:ascii="宋体" w:hAnsi="宋体" w:cs="宋体"/>
          <w:szCs w:val="21"/>
          <w:lang w:eastAsia="zh-CN"/>
        </w:rPr>
        <w:t>3050346988</w:t>
      </w:r>
      <w:r>
        <w:rPr>
          <w:rFonts w:hint="eastAsia" w:ascii="宋体" w:hAnsi="宋体" w:cs="宋体"/>
          <w:szCs w:val="21"/>
        </w:rPr>
        <w:t>@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8、竞争性谈判文件的澄清</w:t>
      </w:r>
    </w:p>
    <w:p>
      <w:pPr>
        <w:spacing w:line="360" w:lineRule="auto"/>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w:t>
      </w:r>
      <w:r>
        <w:rPr>
          <w:rFonts w:hint="eastAsia" w:ascii="宋体" w:hAnsi="宋体" w:cs="宋体"/>
          <w:szCs w:val="21"/>
          <w:lang w:eastAsia="zh-CN"/>
        </w:rPr>
        <w:t>3050346988</w:t>
      </w:r>
      <w:r>
        <w:rPr>
          <w:rFonts w:hint="eastAsia" w:ascii="宋体" w:hAnsi="宋体" w:cs="宋体"/>
          <w:szCs w:val="21"/>
        </w:rPr>
        <w:t>@qq.com。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w:t>
      </w:r>
      <w:r>
        <w:rPr>
          <w:rFonts w:hint="eastAsia" w:ascii="宋体" w:hAnsi="宋体"/>
          <w:b/>
          <w:bCs/>
          <w:szCs w:val="21"/>
          <w:lang w:eastAsia="zh-CN"/>
        </w:rPr>
        <w:t>、安庆职业技术学院（https://www.aqvtc.edu.cn/）招标采购栏目</w:t>
      </w:r>
      <w:r>
        <w:rPr>
          <w:rFonts w:hint="eastAsia" w:ascii="宋体" w:hAnsi="宋体"/>
          <w:b/>
          <w:bCs/>
          <w:szCs w:val="21"/>
          <w:lang w:val="en-US" w:eastAsia="zh-CN"/>
        </w:rPr>
        <w:t>发布</w:t>
      </w:r>
      <w:r>
        <w:rPr>
          <w:rFonts w:hint="eastAsia" w:ascii="宋体" w:hAnsi="宋体"/>
          <w:b/>
          <w:bCs/>
          <w:szCs w:val="21"/>
        </w:rPr>
        <w:t>，该修改内容作为谈判文件的组成部分，具有约束作用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hint="eastAsia" w:ascii="宋体" w:hAnsi="宋体" w:cs="宋体"/>
          <w:szCs w:val="21"/>
        </w:rPr>
        <w:t xml:space="preserve"> </w:t>
      </w: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p>
      <w:pPr>
        <w:pStyle w:val="6"/>
        <w:ind w:firstLine="472" w:firstLineChars="196"/>
        <w:rPr>
          <w:rFonts w:hAnsi="宋体" w:cs="宋体"/>
          <w:color w:val="000000"/>
        </w:rPr>
      </w:pPr>
      <w:r>
        <w:rPr>
          <w:rFonts w:hint="eastAsia" w:hAnsi="宋体" w:cs="宋体"/>
          <w:color w:val="000000"/>
        </w:rPr>
        <w:t>三、谈判响应文件的编制</w:t>
      </w:r>
      <w:bookmarkEnd w:id="52"/>
      <w:bookmarkEnd w:id="53"/>
    </w:p>
    <w:p>
      <w:pPr>
        <w:spacing w:line="360" w:lineRule="auto"/>
        <w:rPr>
          <w:rFonts w:ascii="宋体" w:hAnsi="宋体" w:cs="宋体"/>
          <w:b/>
          <w:color w:val="000000"/>
          <w:szCs w:val="21"/>
        </w:rPr>
      </w:pPr>
      <w:r>
        <w:rPr>
          <w:rFonts w:hint="eastAsia" w:ascii="宋体" w:hAnsi="宋体" w:cs="宋体"/>
          <w:b/>
          <w:color w:val="000000"/>
          <w:szCs w:val="21"/>
        </w:rPr>
        <w:t xml:space="preserve">    10、谈判响应的语言及度量衡单位</w:t>
      </w:r>
    </w:p>
    <w:p>
      <w:pPr>
        <w:spacing w:line="360" w:lineRule="auto"/>
        <w:rPr>
          <w:rFonts w:ascii="宋体" w:hAnsi="宋体" w:cs="宋体"/>
          <w:color w:val="000000"/>
          <w:szCs w:val="21"/>
        </w:rPr>
      </w:pPr>
      <w:r>
        <w:rPr>
          <w:rFonts w:hint="eastAsia" w:ascii="宋体" w:hAnsi="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rPr>
      </w:pPr>
      <w:r>
        <w:rPr>
          <w:rFonts w:hint="eastAsia" w:ascii="宋体" w:hAnsi="宋体" w:cs="宋体"/>
          <w:color w:val="000000"/>
          <w:szCs w:val="21"/>
        </w:rPr>
        <w:t xml:space="preserve">    10.2、除竞争性谈判文件中另有</w:t>
      </w:r>
      <w:r>
        <w:rPr>
          <w:rFonts w:hint="eastAsia" w:ascii="宋体" w:hAnsi="宋体" w:cs="宋体"/>
          <w:color w:val="000000"/>
        </w:rPr>
        <w:t>约定</w:t>
      </w:r>
      <w:r>
        <w:rPr>
          <w:rFonts w:hint="eastAsia" w:ascii="宋体" w:hAnsi="宋体" w:cs="宋体"/>
          <w:color w:val="000000"/>
          <w:szCs w:val="21"/>
        </w:rPr>
        <w:t>外，谈判响应文件所使用的度量衡均须采用中华人民共和国法定计量单位。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11、谈判响应文件的构成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11.1、谈判响应文件应该按照“谈判响应文件格式”</w:t>
      </w:r>
      <w:r>
        <w:rPr>
          <w:rFonts w:hint="eastAsia" w:ascii="宋体" w:hAnsi="宋体" w:cs="宋体"/>
          <w:color w:val="000000"/>
        </w:rPr>
        <w:t>约定</w:t>
      </w:r>
      <w:r>
        <w:rPr>
          <w:rFonts w:hint="eastAsia" w:ascii="宋体" w:hAnsi="宋体" w:cs="宋体"/>
          <w:color w:val="000000"/>
          <w:szCs w:val="21"/>
        </w:rPr>
        <w:t>的内容和顺序进行编写。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11.2、谈判响应人应提交“谈判响应人须知前附表”中</w:t>
      </w:r>
      <w:r>
        <w:rPr>
          <w:rFonts w:hint="eastAsia" w:ascii="宋体" w:hAnsi="宋体" w:cs="宋体"/>
          <w:color w:val="000000"/>
        </w:rPr>
        <w:t>约定</w:t>
      </w:r>
      <w:r>
        <w:rPr>
          <w:rFonts w:hint="eastAsia" w:ascii="宋体" w:hAnsi="宋体" w:cs="宋体"/>
          <w:color w:val="000000"/>
          <w:szCs w:val="21"/>
        </w:rPr>
        <w:t>的谈判响应文件。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11.4、谈判响应人提供的产品质量和服务均能满足竞争性谈判文件</w:t>
      </w:r>
      <w:r>
        <w:rPr>
          <w:rFonts w:hint="eastAsia" w:ascii="宋体" w:hAnsi="宋体" w:cs="宋体"/>
          <w:color w:val="000000"/>
        </w:rPr>
        <w:t>约定</w:t>
      </w:r>
      <w:r>
        <w:rPr>
          <w:rFonts w:hint="eastAsia" w:ascii="宋体" w:hAnsi="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12、谈判响应报价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12.1、谈判响应文件的服务报价表(首轮）上应清楚地标明谈判响应人拟服务的名称、人员、设备、价格等内容。单价不作为合同结算依据。</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12.3、谈判响应人的报价应包含满足本次采购需求的所有费用（包括但不限于：所投货物、保险、税费、包装、加工及加工损耗、运输、现场落地、安装及安装损耗、调试、检测验收和交付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5.2 </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5.3 </w:t>
      </w:r>
      <w:r>
        <w:rPr>
          <w:rFonts w:hint="eastAsia" w:ascii="宋体" w:hAnsi="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5.4 </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2"/>
        </w:numPr>
        <w:spacing w:line="360" w:lineRule="auto"/>
        <w:ind w:firstLine="422" w:firstLineChars="200"/>
        <w:rPr>
          <w:rFonts w:ascii="宋体" w:hAnsi="宋体" w:cs="宋体"/>
          <w:color w:val="000000"/>
          <w:szCs w:val="21"/>
        </w:rPr>
      </w:pPr>
      <w:r>
        <w:rPr>
          <w:rFonts w:hint="eastAsia" w:ascii="宋体" w:hAnsi="宋体" w:cs="宋体"/>
          <w:b/>
          <w:color w:val="000000"/>
          <w:szCs w:val="21"/>
        </w:rPr>
        <w:t>谈判响应货币：</w:t>
      </w:r>
      <w:r>
        <w:rPr>
          <w:rFonts w:hint="eastAsia" w:ascii="宋体" w:hAnsi="宋体" w:cs="宋体"/>
          <w:color w:val="000000"/>
          <w:szCs w:val="21"/>
        </w:rPr>
        <w:t>人民币。</w:t>
      </w:r>
    </w:p>
    <w:p>
      <w:pPr>
        <w:numPr>
          <w:ilvl w:val="0"/>
          <w:numId w:val="2"/>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15、谈判响应有效期</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15.1、谈判响应有效期见“谈判响应人须知前附表”的约定。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2"/>
        <w:spacing w:line="360" w:lineRule="exact"/>
        <w:ind w:firstLine="422" w:firstLineChars="200"/>
        <w:rPr>
          <w:rFonts w:hAnsi="宋体" w:cs="宋体"/>
          <w:b/>
          <w:szCs w:val="21"/>
        </w:rPr>
      </w:pPr>
      <w:bookmarkStart w:id="54" w:name="_Toc19542"/>
      <w:bookmarkStart w:id="55" w:name="_Toc25319"/>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服务报价表（首轮）、最终报价表、服务内容及质量要求响应表均应加盖谈判响应人公章并经法定代表人加盖印章。由委托代理人参加谈判活动的在谈判响应文件中须同时提交法定代表人授权委托书。谈判响应文件封面、谈判响应函及服务报价表（首轮）、最终报价表、服务内容及质量要求响应表、法定代表人授权委托书的签字或盖章不符合谈判文件要求的，谈判小组可要求其法定代表人或其委托的委托代理人补齐签字或承诺在签订合同前按照谈判文件要求加盖印章</w:t>
      </w:r>
      <w:r>
        <w:rPr>
          <w:rFonts w:hint="eastAsia" w:ascii="宋体" w:hAnsi="宋体" w:cs="宋体"/>
          <w:b/>
          <w:spacing w:val="-2"/>
        </w:rPr>
        <w:t>。</w:t>
      </w:r>
    </w:p>
    <w:p>
      <w:pPr>
        <w:pStyle w:val="6"/>
        <w:numPr>
          <w:ilvl w:val="0"/>
          <w:numId w:val="3"/>
        </w:numPr>
        <w:ind w:firstLine="472" w:firstLineChars="196"/>
        <w:rPr>
          <w:rFonts w:hAnsi="宋体" w:cs="宋体"/>
          <w:color w:val="000000"/>
        </w:rPr>
      </w:pPr>
      <w:r>
        <w:rPr>
          <w:rFonts w:hint="eastAsia" w:hAnsi="宋体" w:cs="宋体"/>
          <w:color w:val="000000"/>
        </w:rPr>
        <w:t>谈判响应文件的提交</w:t>
      </w:r>
      <w:bookmarkEnd w:id="54"/>
      <w:bookmarkEnd w:id="55"/>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2" w:firstLineChars="200"/>
        <w:rPr>
          <w:rFonts w:ascii="宋体" w:hAnsi="宋体" w:cs="宋体"/>
          <w:b/>
          <w:bCs/>
          <w:szCs w:val="21"/>
        </w:rPr>
      </w:pPr>
      <w:r>
        <w:rPr>
          <w:rFonts w:hint="eastAsia" w:ascii="宋体" w:hAnsi="宋体" w:cs="宋体"/>
          <w:b/>
          <w:bCs/>
          <w:szCs w:val="21"/>
        </w:rPr>
        <w:t>17.3、密封袋上应写明：</w:t>
      </w:r>
    </w:p>
    <w:p>
      <w:pPr>
        <w:spacing w:line="360" w:lineRule="auto"/>
        <w:ind w:firstLine="422" w:firstLineChars="200"/>
        <w:rPr>
          <w:rFonts w:ascii="宋体" w:hAnsi="宋体" w:cs="宋体"/>
          <w:b/>
          <w:bCs/>
          <w:szCs w:val="21"/>
        </w:rPr>
      </w:pPr>
      <w:r>
        <w:rPr>
          <w:rFonts w:hint="eastAsia" w:ascii="宋体" w:hAnsi="宋体" w:cs="宋体"/>
          <w:b/>
          <w:bCs/>
          <w:szCs w:val="21"/>
        </w:rPr>
        <w:t>项目名称：</w:t>
      </w:r>
    </w:p>
    <w:p>
      <w:pPr>
        <w:spacing w:line="360" w:lineRule="auto"/>
        <w:ind w:firstLine="422" w:firstLineChars="200"/>
        <w:rPr>
          <w:rFonts w:ascii="宋体" w:hAnsi="宋体" w:cs="宋体"/>
          <w:b/>
          <w:bCs/>
          <w:szCs w:val="21"/>
        </w:rPr>
      </w:pPr>
      <w:r>
        <w:rPr>
          <w:rFonts w:hint="eastAsia" w:ascii="宋体" w:hAnsi="宋体" w:cs="宋体"/>
          <w:b/>
          <w:bCs/>
          <w:szCs w:val="21"/>
        </w:rPr>
        <w:t>采购人名称：</w:t>
      </w:r>
    </w:p>
    <w:p>
      <w:pPr>
        <w:spacing w:line="360" w:lineRule="auto"/>
        <w:ind w:firstLine="422" w:firstLineChars="200"/>
        <w:rPr>
          <w:rFonts w:ascii="宋体" w:hAnsi="宋体" w:cs="宋体"/>
          <w:b/>
          <w:bCs/>
          <w:szCs w:val="21"/>
        </w:rPr>
      </w:pPr>
      <w:r>
        <w:rPr>
          <w:rFonts w:hint="eastAsia" w:ascii="宋体" w:hAnsi="宋体" w:cs="宋体"/>
          <w:b/>
          <w:bCs/>
          <w:szCs w:val="21"/>
        </w:rPr>
        <w:t>谈判响应人名称（加盖谈判响应人公章）。</w:t>
      </w:r>
    </w:p>
    <w:p>
      <w:pPr>
        <w:spacing w:line="360" w:lineRule="auto"/>
        <w:ind w:firstLine="422" w:firstLineChars="200"/>
        <w:rPr>
          <w:rFonts w:ascii="宋体" w:hAnsi="宋体" w:cs="宋体"/>
          <w:b/>
          <w:bCs/>
          <w:szCs w:val="21"/>
        </w:rPr>
      </w:pPr>
      <w:r>
        <w:rPr>
          <w:rFonts w:hint="eastAsia" w:ascii="宋体" w:hAnsi="宋体" w:cs="宋体"/>
          <w:b/>
          <w:bCs/>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19、谈判响应文件的修改与撤回</w:t>
      </w:r>
    </w:p>
    <w:p>
      <w:pPr>
        <w:widowControl/>
        <w:spacing w:line="500" w:lineRule="exact"/>
        <w:ind w:firstLine="420" w:firstLineChars="200"/>
        <w:jc w:val="left"/>
        <w:rPr>
          <w:rFonts w:ascii="宋体" w:hAnsi="宋体" w:cs="宋体"/>
          <w:szCs w:val="21"/>
        </w:rPr>
      </w:pPr>
      <w:bookmarkStart w:id="56" w:name="_Toc23598"/>
      <w:bookmarkStart w:id="57" w:name="_Toc32696"/>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6"/>
        <w:ind w:firstLine="472" w:firstLineChars="196"/>
        <w:rPr>
          <w:rFonts w:hAnsi="宋体" w:cs="宋体"/>
          <w:color w:val="000000"/>
        </w:rPr>
      </w:pPr>
      <w:r>
        <w:rPr>
          <w:rFonts w:hint="eastAsia" w:hAnsi="宋体" w:cs="宋体"/>
          <w:color w:val="000000"/>
        </w:rPr>
        <w:t>五、</w:t>
      </w:r>
      <w:bookmarkEnd w:id="56"/>
      <w:r>
        <w:rPr>
          <w:rFonts w:hint="eastAsia" w:hAnsi="宋体" w:cs="宋体"/>
          <w:color w:val="000000"/>
        </w:rPr>
        <w:t>谈判程序</w:t>
      </w:r>
      <w:bookmarkEnd w:id="57"/>
    </w:p>
    <w:p>
      <w:pPr>
        <w:widowControl/>
        <w:spacing w:line="500" w:lineRule="exact"/>
        <w:ind w:firstLine="422" w:firstLineChars="200"/>
        <w:jc w:val="left"/>
        <w:rPr>
          <w:rFonts w:ascii="宋体" w:hAnsi="宋体" w:cs="宋体"/>
          <w:szCs w:val="21"/>
        </w:rPr>
      </w:pPr>
      <w:bookmarkStart w:id="58" w:name="_Toc28310"/>
      <w:bookmarkStart w:id="59" w:name="_Toc4803"/>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21.1.3、由采购人代表查验谈判响应人相关证件资料并检查谈判响应文件的密封情况； </w:t>
      </w:r>
    </w:p>
    <w:p>
      <w:pPr>
        <w:widowControl/>
        <w:spacing w:line="500" w:lineRule="exact"/>
        <w:ind w:firstLine="420" w:firstLineChars="200"/>
        <w:jc w:val="left"/>
        <w:rPr>
          <w:rFonts w:ascii="宋体" w:hAnsi="宋体" w:cs="宋体"/>
          <w:szCs w:val="21"/>
        </w:rPr>
      </w:pPr>
      <w:r>
        <w:rPr>
          <w:rFonts w:hint="eastAsia" w:ascii="宋体" w:hAnsi="宋体" w:cs="宋体"/>
          <w:szCs w:val="21"/>
        </w:rPr>
        <w:t>21.1.4、现场开启响应文件；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21.1.5、采购人代表、记录人等有关人员在开标记录表上签字确认；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21.1.6、暂时休会，进入评审阶段；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21.1.7、谈判小组与各个谈判响应人进行谈判；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21.1.8、各个谈判响应人进行最终报价；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21.1.9、复会，宣布评审结果。</w:t>
      </w:r>
    </w:p>
    <w:p>
      <w:pPr>
        <w:widowControl/>
        <w:spacing w:line="500" w:lineRule="exact"/>
        <w:ind w:firstLine="422" w:firstLineChars="200"/>
        <w:jc w:val="left"/>
        <w:rPr>
          <w:rFonts w:ascii="宋体" w:hAnsi="宋体" w:cs="宋体"/>
          <w:b/>
          <w:bCs/>
          <w:szCs w:val="21"/>
        </w:rPr>
      </w:pPr>
      <w:r>
        <w:rPr>
          <w:rFonts w:hint="eastAsia" w:ascii="宋体" w:hAnsi="宋体" w:cs="宋体"/>
          <w:b/>
          <w:bCs/>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谈判响应文件封面、谈判响应函、服务报价表（首轮）、最终报价表、技术参数响应表不符合谈判文件要求拒绝补齐签字或拒绝承诺在合同签订前加盖印章的</w:t>
      </w:r>
      <w:r>
        <w:rPr>
          <w:rFonts w:hint="eastAsia" w:ascii="宋体" w:hAnsi="宋体" w:cs="宋体"/>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w:t>
      </w:r>
      <w:r>
        <w:rPr>
          <w:rFonts w:hint="eastAsia" w:ascii="宋体" w:hAnsi="宋体"/>
          <w:szCs w:val="21"/>
        </w:rPr>
        <w:t>、</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6"/>
        <w:spacing w:line="360" w:lineRule="auto"/>
        <w:ind w:firstLine="472" w:firstLineChars="196"/>
        <w:rPr>
          <w:rFonts w:hAnsi="宋体" w:cs="宋体"/>
          <w:color w:val="000000"/>
        </w:rPr>
      </w:pPr>
      <w:r>
        <w:rPr>
          <w:rFonts w:hint="eastAsia" w:hAnsi="宋体" w:cs="宋体"/>
          <w:color w:val="000000"/>
        </w:rPr>
        <w:t>六、</w:t>
      </w:r>
      <w:bookmarkEnd w:id="58"/>
      <w:r>
        <w:rPr>
          <w:rFonts w:hint="eastAsia" w:hAnsi="宋体" w:cs="宋体"/>
          <w:color w:val="000000"/>
        </w:rPr>
        <w:t>谈判</w:t>
      </w:r>
      <w:bookmarkEnd w:id="59"/>
    </w:p>
    <w:p>
      <w:pPr>
        <w:widowControl/>
        <w:spacing w:line="360" w:lineRule="auto"/>
        <w:jc w:val="left"/>
        <w:rPr>
          <w:rFonts w:ascii="宋体" w:hAnsi="宋体" w:cs="宋体"/>
          <w:color w:val="000000"/>
          <w:szCs w:val="21"/>
        </w:rPr>
      </w:pPr>
      <w:r>
        <w:rPr>
          <w:rFonts w:hint="eastAsia" w:ascii="宋体" w:hAnsi="宋体" w:cs="宋体"/>
          <w:b/>
          <w:bCs/>
          <w:color w:val="000000"/>
          <w:szCs w:val="21"/>
        </w:rPr>
        <w:t xml:space="preserve">    23、谈判小组</w:t>
      </w:r>
      <w:r>
        <w:rPr>
          <w:rFonts w:hint="eastAsia" w:ascii="宋体" w:hAnsi="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24、评审方法：</w:t>
      </w:r>
      <w:r>
        <w:rPr>
          <w:rFonts w:hint="eastAsia" w:ascii="宋体" w:hAnsi="宋体" w:cs="宋体"/>
          <w:color w:val="000000"/>
          <w:szCs w:val="21"/>
        </w:rPr>
        <w:t>本次谈判采用符合性评审的有效最低价评审方法。</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25、评审程序</w:t>
      </w:r>
      <w:r>
        <w:rPr>
          <w:rFonts w:hint="eastAsia" w:ascii="宋体" w:hAnsi="宋体" w:cs="宋体"/>
          <w:color w:val="000000"/>
          <w:szCs w:val="21"/>
        </w:rPr>
        <w:t>：评审按照谈判响应文件符合性审查、报价评审、澄清有关问题、失信核查和确定成交候选人排序进行评审。</w:t>
      </w:r>
      <w:r>
        <w:rPr>
          <w:rFonts w:hint="eastAsia" w:ascii="宋体" w:hAnsi="宋体" w:cs="宋体"/>
          <w:b/>
          <w:bCs/>
          <w:color w:val="000000"/>
          <w:szCs w:val="21"/>
        </w:rPr>
        <w:t>如有任一项未通过的则不进入下一项评审。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25.1、谈判响应文件符合性审查，包括但不限于以下内容：</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（1）谈判响应人提供的营业执照、</w:t>
      </w:r>
      <w:r>
        <w:rPr>
          <w:rFonts w:hint="eastAsia" w:ascii="宋体" w:hAnsi="宋体"/>
          <w:szCs w:val="21"/>
        </w:rPr>
        <w:t>税务登记证</w:t>
      </w:r>
      <w:r>
        <w:rPr>
          <w:rFonts w:hint="eastAsia" w:ascii="宋体" w:hAnsi="宋体" w:cs="宋体"/>
          <w:color w:val="000000"/>
          <w:szCs w:val="21"/>
        </w:rPr>
        <w:t>扫描件合法有效（</w:t>
      </w:r>
      <w:r>
        <w:rPr>
          <w:rFonts w:hint="eastAsia" w:ascii="宋体" w:hAnsi="宋体"/>
          <w:szCs w:val="21"/>
        </w:rPr>
        <w:t>已办理“三证合一”登记的，只需提供营业执照扫描件</w:t>
      </w:r>
      <w:r>
        <w:rPr>
          <w:rFonts w:hint="eastAsia" w:ascii="宋体" w:hAnsi="宋体" w:cs="宋体"/>
          <w:color w:val="000000"/>
          <w:szCs w:val="21"/>
        </w:rPr>
        <w:t>）；</w:t>
      </w:r>
      <w:r>
        <w:rPr>
          <w:rFonts w:ascii="宋体" w:hAnsi="宋体" w:cs="宋体"/>
          <w:color w:val="000000"/>
          <w:szCs w:val="21"/>
        </w:rPr>
        <w:t xml:space="preserve">     </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（2）供应商声明函符合规定格式；</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）竞争性谈判文件要求提交的各种证明文件是否真实、完整、合法、有效；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（5）所提供的服务、货物是否有缺少；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（9）联合体谈判响应是否提交联合体谈判响应协议书，且联合体协议书中是否明确牵头单位；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（10）谈判响应文件是否附有采购人不能接受的条件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（11）</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rPr>
      </w:pPr>
      <w:r>
        <w:rPr>
          <w:rFonts w:hint="eastAsia" w:ascii="宋体" w:hAnsi="宋体" w:cs="宋体"/>
          <w:szCs w:val="21"/>
        </w:rPr>
        <w:t>（12）谈判响应文件是否符合竞争性谈判文件的要求；</w:t>
      </w:r>
    </w:p>
    <w:p>
      <w:pPr>
        <w:widowControl/>
        <w:spacing w:line="500" w:lineRule="exact"/>
        <w:ind w:firstLine="420" w:firstLineChars="200"/>
        <w:jc w:val="left"/>
        <w:rPr>
          <w:rFonts w:ascii="宋体" w:hAnsi="宋体" w:cs="宋体"/>
          <w:b/>
          <w:szCs w:val="21"/>
        </w:rPr>
      </w:pPr>
      <w:bookmarkStart w:id="60" w:name="_Toc417655921"/>
      <w:bookmarkStart w:id="61" w:name="_Toc418517858"/>
      <w:bookmarkStart w:id="62" w:name="_Toc15032"/>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9"/>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9"/>
          <w:rFonts w:hint="eastAsia"/>
          <w:color w:val="auto"/>
          <w:szCs w:val="21"/>
          <w:u w:val="none"/>
        </w:rPr>
        <w:t>不得将其推荐为成交候选人，依序递补，并再次对递补的谈判响应人进行核查。</w:t>
      </w:r>
      <w:r>
        <w:rPr>
          <w:rStyle w:val="29"/>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hint="eastAsia" w:ascii="宋体" w:hAnsi="宋体" w:eastAsia="宋体" w:cs="宋体"/>
          <w:szCs w:val="21"/>
        </w:rPr>
      </w:pPr>
      <w:r>
        <w:rPr>
          <w:rFonts w:hint="eastAsia" w:ascii="宋体" w:hAnsi="宋体" w:cs="宋体"/>
          <w:szCs w:val="21"/>
        </w:rPr>
        <w:t xml:space="preserve">    (1) 符合专业条件的谈判响应人或者对竞</w:t>
      </w:r>
      <w:r>
        <w:rPr>
          <w:rFonts w:hint="eastAsia" w:ascii="宋体" w:hAnsi="宋体" w:eastAsia="宋体" w:cs="宋体"/>
          <w:szCs w:val="21"/>
        </w:rPr>
        <w:t>争性谈判文件作实质响应的谈判响应人不足三家的；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(2)</w:t>
      </w:r>
      <w:r>
        <w:rPr>
          <w:rFonts w:hint="eastAsia" w:ascii="宋体" w:hAnsi="宋体" w:eastAsia="宋体" w:cs="宋体"/>
          <w:szCs w:val="21"/>
        </w:rPr>
        <w:tab/>
      </w:r>
      <w:r>
        <w:rPr>
          <w:rFonts w:hint="eastAsia" w:ascii="宋体" w:hAnsi="宋体" w:eastAsia="宋体" w:cs="宋体"/>
          <w:szCs w:val="21"/>
        </w:rPr>
        <w:t>出现影响采购公正的违法、违规行为的；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(3)</w:t>
      </w:r>
      <w:r>
        <w:rPr>
          <w:rFonts w:hint="eastAsia" w:ascii="宋体" w:hAnsi="宋体" w:eastAsia="宋体" w:cs="宋体"/>
          <w:szCs w:val="21"/>
        </w:rPr>
        <w:tab/>
      </w:r>
      <w:r>
        <w:rPr>
          <w:rFonts w:hint="eastAsia" w:ascii="宋体" w:hAnsi="宋体" w:eastAsia="宋体" w:cs="宋体"/>
          <w:szCs w:val="21"/>
        </w:rPr>
        <w:t>谈判响应人的总报价均超过了谈判最高限价，采购人不能支付的；</w:t>
      </w:r>
    </w:p>
    <w:p>
      <w:pPr>
        <w:widowControl/>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ascii="宋体" w:hAnsi="宋体" w:cs="宋体"/>
          <w:szCs w:val="21"/>
        </w:rPr>
      </w:pPr>
      <w:r>
        <w:rPr>
          <w:rFonts w:hint="eastAsia" w:ascii="宋体" w:hAnsi="宋体" w:cs="宋体"/>
          <w:szCs w:val="21"/>
        </w:rPr>
        <w:t xml:space="preserve">    27.4、服务费</w:t>
      </w:r>
    </w:p>
    <w:p>
      <w:pPr>
        <w:widowControl/>
        <w:spacing w:line="500" w:lineRule="exact"/>
        <w:jc w:val="left"/>
        <w:rPr>
          <w:rFonts w:ascii="宋体" w:hAnsi="宋体" w:cs="宋体"/>
          <w:szCs w:val="21"/>
        </w:rPr>
      </w:pPr>
      <w:r>
        <w:rPr>
          <w:rFonts w:hint="eastAsia" w:ascii="宋体" w:hAnsi="宋体" w:cs="宋体"/>
          <w:szCs w:val="21"/>
        </w:rPr>
        <w:t xml:space="preserve">    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ascii="宋体" w:hAnsi="宋体" w:cs="宋体"/>
          <w:szCs w:val="21"/>
        </w:rPr>
      </w:pPr>
      <w:r>
        <w:rPr>
          <w:rFonts w:hint="eastAsia" w:ascii="宋体" w:hAnsi="宋体" w:cs="宋体"/>
          <w:szCs w:val="21"/>
        </w:rPr>
        <w:t>27.4.2、服务费按差额定率累进法计算。以成交价计算基数，按下表约定的</w:t>
      </w:r>
      <w:r>
        <w:rPr>
          <w:rFonts w:hint="eastAsia" w:ascii="宋体" w:hAnsi="宋体" w:cs="宋体"/>
          <w:b/>
          <w:bCs/>
          <w:szCs w:val="21"/>
          <w:lang w:val="en-US" w:eastAsia="zh-CN"/>
        </w:rPr>
        <w:t>服务</w:t>
      </w:r>
      <w:r>
        <w:rPr>
          <w:rFonts w:hint="eastAsia" w:ascii="宋体" w:hAnsi="宋体" w:cs="宋体"/>
          <w:szCs w:val="21"/>
        </w:rPr>
        <w:t>标准的80%收取。</w:t>
      </w:r>
    </w:p>
    <w:tbl>
      <w:tblPr>
        <w:tblStyle w:val="2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aPYOw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pStyle w:val="16"/>
        <w:ind w:firstLine="420"/>
        <w:rPr>
          <w:rFonts w:hint="eastAsia" w:ascii="宋体" w:hAnsi="宋体" w:eastAsia="宋体" w:cs="宋体"/>
          <w:b/>
          <w:bCs/>
          <w:kern w:val="2"/>
          <w:sz w:val="21"/>
          <w:szCs w:val="20"/>
          <w:highlight w:val="none"/>
          <w:lang w:val="en-US" w:eastAsia="zh-CN" w:bidi="ar-SA"/>
        </w:rPr>
      </w:pPr>
      <w:r>
        <w:rPr>
          <w:rFonts w:hint="eastAsia" w:ascii="宋体" w:hAnsi="宋体" w:eastAsia="宋体" w:cs="宋体"/>
          <w:b/>
          <w:bCs/>
          <w:kern w:val="2"/>
          <w:sz w:val="21"/>
          <w:szCs w:val="20"/>
          <w:highlight w:val="none"/>
          <w:lang w:val="en-US" w:eastAsia="zh-CN" w:bidi="ar-SA"/>
        </w:rPr>
        <w:t>注：按上述收费标准计算不足1500元的，按1500元计费。</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 xml:space="preserve">    </w:t>
      </w:r>
      <w:r>
        <w:rPr>
          <w:rFonts w:hint="eastAsia" w:ascii="宋体" w:hAnsi="宋体" w:cs="宋体"/>
          <w:color w:val="000000"/>
          <w:szCs w:val="21"/>
        </w:rPr>
        <w:t>27.5、成交通知书</w:t>
      </w:r>
      <w:bookmarkEnd w:id="60"/>
      <w:bookmarkEnd w:id="61"/>
      <w:bookmarkEnd w:id="62"/>
    </w:p>
    <w:p>
      <w:pPr>
        <w:pStyle w:val="20"/>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63" w:name="_Toc23509"/>
      <w:r>
        <w:rPr>
          <w:rFonts w:hint="eastAsia" w:ascii="宋体" w:hAnsi="宋体" w:eastAsia="宋体" w:cs="宋体"/>
          <w:kern w:val="2"/>
          <w:sz w:val="21"/>
          <w:szCs w:val="20"/>
        </w:rPr>
        <w:t>采购人在评审报告推荐的成</w:t>
      </w:r>
      <w:r>
        <w:rPr>
          <w:rFonts w:hint="eastAsia" w:ascii="宋体" w:hAnsi="宋体" w:eastAsia="宋体" w:cs="宋体"/>
          <w:kern w:val="2"/>
          <w:sz w:val="21"/>
          <w:szCs w:val="20"/>
          <w:highlight w:val="none"/>
        </w:rPr>
        <w:t>交候选人中按顺序确定成交人。采购人将向成交人发出成交通</w:t>
      </w:r>
      <w:r>
        <w:rPr>
          <w:rFonts w:hint="eastAsia" w:ascii="宋体" w:hAnsi="宋体" w:eastAsia="宋体" w:cs="Times New Roman"/>
          <w:kern w:val="2"/>
          <w:sz w:val="21"/>
          <w:szCs w:val="21"/>
          <w:highlight w:val="none"/>
        </w:rPr>
        <w:t>知书，同时在安庆市皖宜项目咨询管理有限公司（http://wyxmzx.com/index.html）</w:t>
      </w:r>
      <w:r>
        <w:rPr>
          <w:rFonts w:hint="eastAsia" w:ascii="宋体" w:hAnsi="宋体" w:eastAsia="宋体" w:cs="Times New Roman"/>
          <w:kern w:val="2"/>
          <w:sz w:val="21"/>
          <w:szCs w:val="21"/>
          <w:highlight w:val="none"/>
          <w:lang w:eastAsia="zh-CN"/>
        </w:rPr>
        <w:t>、安庆职业技术学院（https://www.aqvtc.edu.cn/）招标采购栏目</w:t>
      </w:r>
      <w:r>
        <w:rPr>
          <w:rFonts w:hint="eastAsia" w:ascii="宋体" w:hAnsi="宋体" w:eastAsia="宋体" w:cs="Times New Roman"/>
          <w:kern w:val="2"/>
          <w:sz w:val="21"/>
          <w:szCs w:val="21"/>
          <w:highlight w:val="none"/>
        </w:rPr>
        <w:t>上公告成交结果</w:t>
      </w:r>
      <w:r>
        <w:rPr>
          <w:rFonts w:hint="eastAsia" w:ascii="宋体" w:hAnsi="宋体" w:eastAsia="宋体" w:cs="Times New Roman"/>
          <w:kern w:val="2"/>
          <w:sz w:val="21"/>
          <w:szCs w:val="21"/>
        </w:rPr>
        <w:t>。供应商如有质疑、投诉，必须在成交公告约定的质疑、投诉期内以书面形式向有关机构提出。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27</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r>
        <w:rPr>
          <w:rFonts w:hint="eastAsia" w:ascii="宋体" w:hAnsi="宋体" w:cs="宋体"/>
          <w:b/>
          <w:bCs/>
          <w:color w:val="000000"/>
          <w:szCs w:val="21"/>
        </w:rPr>
        <w:t xml:space="preserve">    </w:t>
      </w:r>
      <w:bookmarkEnd w:id="63"/>
      <w:r>
        <w:rPr>
          <w:rFonts w:hint="eastAsia" w:ascii="宋体" w:hAnsi="宋体" w:cs="宋体"/>
          <w:b/>
          <w:bCs/>
          <w:szCs w:val="21"/>
        </w:rPr>
        <w:t xml:space="preserve">    </w:t>
      </w:r>
      <w:bookmarkStart w:id="64" w:name="_Toc54939197"/>
      <w:r>
        <w:rPr>
          <w:rFonts w:hint="eastAsia" w:ascii="宋体" w:hAnsi="宋体" w:cs="宋体"/>
          <w:b/>
          <w:bCs/>
          <w:szCs w:val="21"/>
        </w:rPr>
        <w:t>七、合同授予</w:t>
      </w:r>
      <w:bookmarkEnd w:id="64"/>
    </w:p>
    <w:p>
      <w:pPr>
        <w:widowControl/>
        <w:spacing w:line="500" w:lineRule="exact"/>
        <w:jc w:val="left"/>
        <w:rPr>
          <w:rFonts w:ascii="宋体" w:hAnsi="宋体" w:cs="宋体"/>
          <w:szCs w:val="21"/>
        </w:rPr>
      </w:pPr>
      <w:r>
        <w:rPr>
          <w:rFonts w:hint="eastAsia" w:ascii="宋体" w:hAnsi="宋体" w:cs="宋体"/>
          <w:szCs w:val="21"/>
        </w:rPr>
        <w:t xml:space="preserve">    28、</w:t>
      </w:r>
      <w:bookmarkStart w:id="65" w:name="_Toc418517860"/>
      <w:bookmarkStart w:id="66" w:name="_Toc21358"/>
      <w:bookmarkStart w:id="67" w:name="_Toc417655923"/>
      <w:r>
        <w:rPr>
          <w:rFonts w:hint="eastAsia" w:ascii="宋体" w:hAnsi="宋体" w:cs="宋体"/>
          <w:szCs w:val="21"/>
        </w:rPr>
        <w:t>签订合同</w:t>
      </w:r>
      <w:bookmarkEnd w:id="65"/>
      <w:bookmarkEnd w:id="66"/>
      <w:bookmarkEnd w:id="67"/>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28.2、成交人在收到成交通知书起7工作日内，与采购人签订合同。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widowControl/>
        <w:jc w:val="left"/>
        <w:rPr>
          <w:rFonts w:ascii="宋体" w:hAnsi="宋体" w:cs="宋体"/>
          <w:color w:val="000000"/>
          <w:szCs w:val="21"/>
        </w:rPr>
      </w:pPr>
    </w:p>
    <w:p>
      <w:pPr>
        <w:pStyle w:val="3"/>
        <w:rPr>
          <w:rFonts w:ascii="宋体" w:hAnsi="宋体" w:cs="宋体"/>
          <w:color w:val="000000"/>
        </w:rPr>
      </w:pPr>
      <w:bookmarkStart w:id="68" w:name="_Toc15203"/>
      <w:bookmarkStart w:id="69" w:name="_Toc18076"/>
      <w:bookmarkStart w:id="70" w:name="_Toc28823"/>
      <w:r>
        <w:rPr>
          <w:rFonts w:hint="eastAsia" w:ascii="宋体" w:hAnsi="宋体" w:cs="宋体"/>
          <w:color w:val="000000"/>
        </w:rPr>
        <w:t xml:space="preserve">第三章 </w:t>
      </w:r>
      <w:r>
        <w:rPr>
          <w:rFonts w:hint="eastAsia" w:ascii="宋体" w:hAnsi="宋体" w:cs="宋体"/>
          <w:color w:val="000000"/>
          <w:lang w:val="en-US" w:eastAsia="zh-CN"/>
        </w:rPr>
        <w:t>项目</w:t>
      </w:r>
      <w:r>
        <w:rPr>
          <w:rFonts w:hint="eastAsia" w:ascii="宋体" w:hAnsi="宋体" w:cs="宋体"/>
          <w:color w:val="000000"/>
        </w:rPr>
        <w:t>需求及</w:t>
      </w:r>
      <w:r>
        <w:rPr>
          <w:rFonts w:hint="eastAsia" w:ascii="宋体" w:hAnsi="宋体" w:cs="宋体"/>
          <w:color w:val="000000"/>
          <w:lang w:val="en-US" w:eastAsia="zh-CN"/>
        </w:rPr>
        <w:t>服务</w:t>
      </w:r>
      <w:r>
        <w:rPr>
          <w:rFonts w:hint="eastAsia" w:ascii="宋体" w:hAnsi="宋体" w:cs="宋体"/>
          <w:color w:val="000000"/>
        </w:rPr>
        <w:t>要求</w:t>
      </w:r>
      <w:bookmarkEnd w:id="68"/>
      <w:bookmarkEnd w:id="69"/>
      <w:bookmarkEnd w:id="70"/>
    </w:p>
    <w:p>
      <w:pPr>
        <w:keepNext/>
        <w:keepLines/>
        <w:outlineLvl w:val="1"/>
        <w:rPr>
          <w:rFonts w:hint="eastAsia" w:ascii="Arial" w:hAnsi="Arial" w:eastAsia="华文仿宋" w:cs="Times New Roman"/>
          <w:b/>
          <w:bCs/>
          <w:sz w:val="30"/>
          <w:szCs w:val="32"/>
        </w:rPr>
      </w:pPr>
      <w:bookmarkStart w:id="71" w:name="_Toc23093"/>
      <w:bookmarkStart w:id="72" w:name="_Toc466"/>
    </w:p>
    <w:bookmarkEnd w:id="71"/>
    <w:bookmarkEnd w:id="72"/>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一、服务要求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1.响应人需具备期刊征订、配送、补缺等全程服务的能力。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响应人</w:t>
      </w:r>
      <w:r>
        <w:rPr>
          <w:rFonts w:hint="eastAsia" w:ascii="宋体" w:hAnsi="宋体" w:eastAsia="宋体" w:cs="宋体"/>
          <w:sz w:val="21"/>
          <w:szCs w:val="21"/>
        </w:rPr>
        <w:t>按学院提供的期刊目录征订期刊，按要求在订刊期限内发出订单，并提供订单的电子版</w:t>
      </w:r>
      <w:r>
        <w:rPr>
          <w:rFonts w:hint="eastAsia" w:ascii="宋体" w:hAnsi="宋体" w:cs="宋体"/>
          <w:sz w:val="21"/>
          <w:szCs w:val="21"/>
          <w:lang w:eastAsia="zh-CN"/>
        </w:rPr>
        <w:t>（</w:t>
      </w:r>
      <w:r>
        <w:rPr>
          <w:rFonts w:hint="eastAsia" w:ascii="宋体" w:hAnsi="宋体" w:cs="宋体"/>
          <w:sz w:val="21"/>
          <w:szCs w:val="21"/>
          <w:lang w:val="en-US" w:eastAsia="zh-CN"/>
        </w:rPr>
        <w:t>详见附件</w:t>
      </w:r>
      <w:r>
        <w:rPr>
          <w:rFonts w:hint="eastAsia" w:ascii="宋体" w:hAnsi="宋体" w:cs="宋体"/>
          <w:sz w:val="21"/>
          <w:szCs w:val="21"/>
          <w:lang w:eastAsia="zh-CN"/>
        </w:rPr>
        <w:t>）</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．所有期刊应按照学</w:t>
      </w:r>
      <w:r>
        <w:rPr>
          <w:rFonts w:hint="eastAsia" w:ascii="宋体" w:hAnsi="宋体" w:cs="宋体"/>
          <w:sz w:val="21"/>
          <w:szCs w:val="21"/>
          <w:lang w:val="en-US" w:eastAsia="zh-CN"/>
        </w:rPr>
        <w:t>校</w:t>
      </w:r>
      <w:r>
        <w:rPr>
          <w:rFonts w:hint="eastAsia" w:ascii="宋体" w:hAnsi="宋体" w:eastAsia="宋体" w:cs="宋体"/>
          <w:sz w:val="21"/>
          <w:szCs w:val="21"/>
        </w:rPr>
        <w:t>确定的地点和日程准时免费送刊，除假期外每周送刊一次，送刊时提供送刊清单，标明所送刊名称、数量和期次，发货清单应与实际到刊相符。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．中标方应保证所订期刊的完整性，不得缺损，不得扣押和遗漏随刊的赠刊及附件。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．学</w:t>
      </w:r>
      <w:r>
        <w:rPr>
          <w:rFonts w:hint="eastAsia" w:ascii="宋体" w:hAnsi="宋体" w:cs="宋体"/>
          <w:sz w:val="21"/>
          <w:szCs w:val="21"/>
          <w:lang w:val="en-US" w:eastAsia="zh-CN"/>
        </w:rPr>
        <w:t>校</w:t>
      </w:r>
      <w:r>
        <w:rPr>
          <w:rFonts w:hint="eastAsia" w:ascii="宋体" w:hAnsi="宋体" w:eastAsia="宋体" w:cs="宋体"/>
          <w:sz w:val="21"/>
          <w:szCs w:val="21"/>
        </w:rPr>
        <w:t>在收到中标方订单一周内发回确认通知，中标方保证已确认期刊的订到率为100%；如因期刊出版方原因而不能提供某种期刊或某些卷期，应及时书面通知学院协商解决。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二、投标报价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1．本次采购分为20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3</w:t>
      </w:r>
      <w:r>
        <w:rPr>
          <w:rFonts w:hint="eastAsia" w:ascii="宋体" w:hAnsi="宋体" w:eastAsia="宋体" w:cs="宋体"/>
          <w:sz w:val="21"/>
          <w:szCs w:val="21"/>
        </w:rPr>
        <w:t>年中文期刊（详细刊名及数量见</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普通期刊</w:t>
      </w:r>
      <w:r>
        <w:rPr>
          <w:rFonts w:hint="eastAsia" w:ascii="宋体" w:hAnsi="宋体" w:eastAsia="宋体" w:cs="宋体"/>
          <w:sz w:val="21"/>
          <w:szCs w:val="21"/>
        </w:rPr>
        <w:t>）和人大报刊资料（详细刊名及数量见</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3人大复印资料</w:t>
      </w:r>
      <w:r>
        <w:rPr>
          <w:rFonts w:hint="eastAsia" w:ascii="宋体" w:hAnsi="宋体" w:eastAsia="宋体" w:cs="宋体"/>
          <w:sz w:val="21"/>
          <w:szCs w:val="21"/>
        </w:rPr>
        <w:t>）两部分，以折扣率形式报价。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折扣率=（该部分刊物应付总实洋/该部分刊物总码洋）×100％。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注：</w:t>
      </w:r>
      <w:r>
        <w:rPr>
          <w:rFonts w:hint="eastAsia" w:ascii="宋体" w:hAnsi="宋体" w:eastAsia="宋体" w:cs="宋体"/>
          <w:sz w:val="21"/>
          <w:szCs w:val="21"/>
        </w:rPr>
        <w:t>折扣率大于100％的为无效投标。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2．．若折扣率大小写不一致，以大写为准。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计算公式为：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1.投标报</w:t>
      </w:r>
      <w:r>
        <w:rPr>
          <w:rFonts w:hint="eastAsia" w:ascii="宋体" w:hAnsi="宋体" w:eastAsia="宋体" w:cs="宋体"/>
          <w:sz w:val="21"/>
          <w:szCs w:val="21"/>
        </w:rPr>
        <w:t>价</w:t>
      </w:r>
      <w:r>
        <w:rPr>
          <w:rFonts w:hint="eastAsia" w:ascii="宋体" w:hAnsi="宋体" w:cs="宋体"/>
          <w:sz w:val="21"/>
          <w:szCs w:val="21"/>
          <w:lang w:eastAsia="zh-CN"/>
        </w:rPr>
        <w:t>（</w:t>
      </w:r>
      <w:r>
        <w:rPr>
          <w:rFonts w:hint="eastAsia" w:ascii="宋体" w:hAnsi="宋体" w:cs="宋体"/>
          <w:sz w:val="21"/>
          <w:szCs w:val="21"/>
          <w:lang w:val="en-US" w:eastAsia="zh-CN"/>
        </w:rPr>
        <w:t>元</w:t>
      </w:r>
      <w:r>
        <w:rPr>
          <w:rFonts w:hint="eastAsia" w:ascii="宋体" w:hAnsi="宋体" w:cs="宋体"/>
          <w:sz w:val="21"/>
          <w:szCs w:val="21"/>
          <w:lang w:eastAsia="zh-CN"/>
        </w:rPr>
        <w:t>）</w:t>
      </w:r>
      <w:r>
        <w:rPr>
          <w:rFonts w:hint="eastAsia" w:ascii="宋体" w:hAnsi="宋体" w:eastAsia="宋体" w:cs="宋体"/>
          <w:sz w:val="21"/>
          <w:szCs w:val="21"/>
        </w:rPr>
        <w:t>＝</w:t>
      </w:r>
      <w:r>
        <w:rPr>
          <w:rFonts w:hint="eastAsia" w:ascii="宋体" w:hAnsi="宋体" w:cs="宋体"/>
          <w:sz w:val="21"/>
          <w:szCs w:val="21"/>
          <w:lang w:val="en-US" w:eastAsia="zh-CN"/>
        </w:rPr>
        <w:t>本项目</w:t>
      </w:r>
      <w:r>
        <w:rPr>
          <w:rFonts w:hint="eastAsia" w:ascii="宋体" w:hAnsi="宋体" w:eastAsia="宋体" w:cs="宋体"/>
          <w:sz w:val="21"/>
          <w:szCs w:val="21"/>
        </w:rPr>
        <w:t>预算金额×折扣率。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投标报</w:t>
      </w:r>
      <w:r>
        <w:rPr>
          <w:rFonts w:hint="eastAsia" w:ascii="宋体" w:hAnsi="宋体" w:eastAsia="宋体" w:cs="宋体"/>
          <w:sz w:val="21"/>
          <w:szCs w:val="21"/>
        </w:rPr>
        <w:t>价最低者为第一</w:t>
      </w:r>
      <w:r>
        <w:rPr>
          <w:rFonts w:hint="eastAsia" w:ascii="宋体" w:hAnsi="宋体" w:cs="宋体"/>
          <w:sz w:val="21"/>
          <w:szCs w:val="21"/>
          <w:lang w:val="en-US" w:eastAsia="zh-CN"/>
        </w:rPr>
        <w:t>成交</w:t>
      </w:r>
      <w:r>
        <w:rPr>
          <w:rFonts w:hint="eastAsia" w:ascii="宋体" w:hAnsi="宋体" w:eastAsia="宋体" w:cs="宋体"/>
          <w:sz w:val="21"/>
          <w:szCs w:val="21"/>
        </w:rPr>
        <w:t>候选人。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报价中含有刊物征订和配送到安庆职业技术学院图文信息中心的全部费用。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每个部分只允许有一个报价，多报价的投标文件将视为无效投标文件。</w:t>
      </w:r>
    </w:p>
    <w:p>
      <w:pPr>
        <w:keepNext/>
        <w:keepLines/>
        <w:widowControl w:val="0"/>
        <w:autoSpaceDE w:val="0"/>
        <w:autoSpaceDN w:val="0"/>
        <w:adjustRightInd w:val="0"/>
        <w:spacing w:before="120" w:line="360" w:lineRule="auto"/>
        <w:jc w:val="both"/>
        <w:outlineLvl w:val="1"/>
        <w:rPr>
          <w:rFonts w:hint="default" w:ascii="Arial" w:hAnsi="Arial" w:cs="Times New Roman"/>
          <w:b/>
          <w:kern w:val="0"/>
          <w:sz w:val="32"/>
          <w:szCs w:val="20"/>
          <w:lang w:val="en-US" w:eastAsia="zh-CN" w:bidi="ar-SA"/>
        </w:rPr>
      </w:pPr>
      <w:r>
        <w:rPr>
          <w:rFonts w:hint="eastAsia" w:ascii="Arial" w:hAnsi="Arial" w:cs="Times New Roman"/>
          <w:b/>
          <w:kern w:val="0"/>
          <w:sz w:val="32"/>
          <w:szCs w:val="20"/>
          <w:lang w:val="en-US" w:eastAsia="zh-CN" w:bidi="ar-SA"/>
        </w:rPr>
        <w:t>附件：2023人大复印资料</w:t>
      </w:r>
    </w:p>
    <w:tbl>
      <w:tblPr>
        <w:tblStyle w:val="23"/>
        <w:tblW w:w="86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53"/>
        <w:gridCol w:w="1920"/>
        <w:gridCol w:w="920"/>
        <w:gridCol w:w="720"/>
        <w:gridCol w:w="132"/>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正题名</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ISSN号</w:t>
            </w:r>
          </w:p>
        </w:tc>
        <w:tc>
          <w:tcPr>
            <w:tcW w:w="9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周期</w:t>
            </w:r>
          </w:p>
        </w:tc>
        <w:tc>
          <w:tcPr>
            <w:tcW w:w="720" w:type="dxa"/>
            <w:shd w:val="clear" w:color="auto" w:fill="auto"/>
            <w:noWrap/>
            <w:vAlign w:val="bottom"/>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年份</w:t>
            </w:r>
          </w:p>
        </w:tc>
        <w:tc>
          <w:tcPr>
            <w:tcW w:w="1043"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订购数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出版业Z1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1674-4209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档案学G7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1001-3334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高等教育G4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1001-2834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产业经济F3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1674-4233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国际政治D7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1005-426X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国民经济管理F10</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1009-1572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经济史F7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1001-3385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科学技术哲学B2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1001-2729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理论经济学F11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1005-4286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历史学K1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1001-2583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伦理学B8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1001-2737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逻辑B3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1001-2524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马克思列宁主义研究A1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1674-4470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毛泽东思想A2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1009-7570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美学B7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1001-2567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民族问题研究D5</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1009-7457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明清史K24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1007-0583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农业经济研究F2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1674-425X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企业管理研究F31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1673-0615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社会主义经济理论与实践F13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1005-4294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世界经济导刊F8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1671-3419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世界社会主义运动D3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1673-0623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世界史K5</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1001-2648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宋辽金元史K23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1007-0605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体育G8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1001-3253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图书馆学情报学G9</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1674-4489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外国哲学B6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1007-6719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国际贸易研究F52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1674-4446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魏晋南北朝隋唐史K22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1007-0621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文化研究G0</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1001-2788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文艺理论J1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1001-2761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先秦、秦汉史K21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1007-0648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语言文字学H1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1001-3261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造型艺术J7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1009-7635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哲学原理B1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1001-2710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中国古代、近代文学研究J2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1001-2893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中国近代史K3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1001-2621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中国现代、当代文学研究J3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1001-2907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中国现代史K4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1001-2672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中国哲学B5</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1007-6689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中国政治D4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1001-3067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第八分册(著者索引)S8-报刊资料索引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第二分册(政治、法律类)S2-报刊资料索引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第六分册(历史、地理类)S6-报刊资料索引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第四分册(文化、出版、教育、体育)S4-报刊资料索引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第五分册(语言文字,文学艺术类)S5-报刊资料索引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第一分册(马列主义、哲学、社科总论类)S1-报刊资料索引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外国文学研究J4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1001-2885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第三分册(经济.管理类)S3-报刊资料索引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国学学刊LC1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1674-6643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舞台艺术(戏曲、戏剧)J51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1009-766X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舞台艺术(音乐、舞蹈)J52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1009-766X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金融与保险F62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1005-4383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财政与税务F61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1005-4375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财务与会计导刊(上半月.实务版)F1011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1009-7546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区域与城市经济F107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1674-4268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政治学D0</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1005-4405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旅游管理F9</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1009-1637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投资与证券F63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1007-6670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诉讼法学、司法制度D415</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1007-0516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成人教育学刊G5</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1009-7503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思想政治教育G2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1001-2753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贸易经济(原商贸经济)F51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1674-4276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哲学文摘WB1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1674-4284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管理学文摘WC3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1674-4373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马克思主义文摘WA1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1674-4411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社会学文摘WC4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1674-4292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政治学文摘WD1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1674-442X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法学文摘WD41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1674-4306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经济学文摘WF1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1674-4314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财会文摘WF101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1674-4330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财政金融文摘WF6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1674-4322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国际经济文摘WF8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1674-4357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教育学文摘WG1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1674-4365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市场营销文摘WF512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1674-4349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文学研究文摘WJ1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1674-4381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公共管理与政策评论</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2095-4026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新闻春秋LG1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2095-4018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人力资源开发与管理F102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1009-7678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民商法学D412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1007-0540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经济法学、劳动法学D413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1005-4251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社会保障制度C41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1007-0613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心理学B4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1001-2532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社会学C4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1001-344X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生态环境与保护N2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1007-0508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新闻与传播G6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1009-1343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青少年导刊D421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1009-7449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妇女研究D423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1005-4243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物流管理F14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1673-4947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工会工作D422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1009-136X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中国共产党D2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1001-3180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统计与精算F104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1009-7651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台、港、澳研究D424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1674-8786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政治经济学评论LD1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1674-7542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影视艺术J8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1009-7627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教育学G1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1001-2869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劳动经济与劳动关系F103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1671-346X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财务与会计导刊(下半月，理论版)F101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1009-7546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市场营销(上半月.实务版)F512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1009-1351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市场营销(下半月.理论版)F513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1009-1351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烹饪艺术家X92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1674-4438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社会工作C42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1674-4454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创新政策与管理C31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1674-4217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法理学、法史学(中文版)D410</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1007-6697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刑事法学(中文版)D414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1007-0559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国际法学(中文版)D416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1007-0532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宪法学、行政法学(中文版)D411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1007-0575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文化创意产业(中文版)G01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1674-4225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情报资料工作L1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1002-0314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公共行政D01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1008-3251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中国特色社会主义理论A3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1674-4195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中国外交D6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1001-2842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精神文明导刊V6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1009-7473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管理科学C3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1007-0591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投资与理财X2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1009-1858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种植与养殖X3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1007-8347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企业家信息X8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1005-443X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审计文摘V3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1008-3243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keepLines/>
        <w:widowControl w:val="0"/>
        <w:autoSpaceDE w:val="0"/>
        <w:autoSpaceDN w:val="0"/>
        <w:adjustRightInd w:val="0"/>
        <w:spacing w:before="120" w:line="360" w:lineRule="auto"/>
        <w:jc w:val="both"/>
        <w:outlineLvl w:val="1"/>
        <w:rPr>
          <w:rFonts w:hint="default" w:ascii="Arial" w:hAnsi="Arial" w:eastAsia="宋体" w:cs="Times New Roman"/>
          <w:b/>
          <w:kern w:val="0"/>
          <w:sz w:val="32"/>
          <w:szCs w:val="20"/>
          <w:lang w:val="en-US" w:eastAsia="zh-CN" w:bidi="ar-SA"/>
        </w:rPr>
      </w:pPr>
      <w:r>
        <w:rPr>
          <w:rFonts w:hint="eastAsia" w:ascii="Arial" w:hAnsi="Arial" w:cs="Times New Roman"/>
          <w:b/>
          <w:kern w:val="0"/>
          <w:sz w:val="32"/>
          <w:szCs w:val="20"/>
          <w:lang w:val="en-US" w:eastAsia="zh-CN" w:bidi="ar-SA"/>
        </w:rPr>
        <w:t>附件：2023普通期刊</w:t>
      </w:r>
    </w:p>
    <w:tbl>
      <w:tblPr>
        <w:tblStyle w:val="2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71"/>
        <w:gridCol w:w="1906"/>
        <w:gridCol w:w="918"/>
        <w:gridCol w:w="847"/>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正题名</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ISSN号</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周期</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年份</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订购数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人民文学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0258-8218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0448-9365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1671-3117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时事资料手册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2096-8728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文物</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0511-4772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化学通报(中英文)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0441-3776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文物天地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1000-0194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中国摄影</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0529-6420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大众摄影</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0494-4372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民间文学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0540-1151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中国青年</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1002-9532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中国妇女</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1000-0089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中国语文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0578-1949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幼儿教育导读.教育科学版G51</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1009-749X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无线电</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0512-4174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0583-0176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网络安全和信息化（原网络运维与管理）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2096-2215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家用电器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1002-5626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家电科技(原家用电器科技)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1672-0172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外语教学与研究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1000-0429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旅游</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1000-7253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世界博览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1003-0271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1002-4158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1003-1774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时装(男士版)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1002-4158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大众电视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1003-4005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建筑实践(原建筑知识)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2096-6458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建筑结构学报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1000-6869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中国照明电器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1002-6150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人物</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1001-6635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小说选刊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0257-5604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新华月报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1001-666X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科学大观园</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1003-1871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中国高等教育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1002-4417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历史档案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1001-7755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文史知识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1002-9869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文献</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1000-0437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诗刊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0583-0230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0257-0270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百科知识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1002-9567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1002-5731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兵器知识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1000-4912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知识就是力量</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0529-150X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中国档案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1007-5054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课程·教材·教法</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1000-0186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纵横</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1004-3586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青年文摘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1003-0565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青年文摘(彩版)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1673-4955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铁道学报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1001-8360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作品与争鸣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1003-532X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0412-3662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中华武术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1000-3525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杂技与魔术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1003-630X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0512-4204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天文爱好者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0493-2285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电视技术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1002-8692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中国报道</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1009-9344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思想政治工作研究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1002-9907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工程抗震与加固改造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1002-8412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航空知识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1000-0119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1009-9573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教师教育研究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1672-5905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体育博览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1002-3259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足球世界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2095-1965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中国烹饪</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1000-1115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中国食品</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1000-1085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1671-3567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英语世界(中英版)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1003-2304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英语学习(中英文)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1002-5553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现代家电</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1672-5239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语言教学与研究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0257-9448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物流技术与应用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1007-1059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大自然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0255-7800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植物保护</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0529-1542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半月谈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1002-7335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1002-7165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建筑工人</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1002-3232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海外文摘.生活版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1003-2177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0257-0203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当代语言学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1007-8274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1002-7963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车辆与动力技术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1009-4687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三月风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1003-109X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中国土壤与肥料</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1673-6257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新闻战线</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0257-5930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土木工程学报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1000-131X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农业科技通讯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1000-6400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环境保护</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0253-9705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制造技术与机床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1005-2402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1672-8823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创意世界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1674-5256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新闻与写作</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1002-2295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中国收藏</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1009-5861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兵器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1009-3567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时尚芭莎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1673-0828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生活与健康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1009-3613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中国女性</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1009-8364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中国农业信息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1672-0423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现代教育技术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1009-8097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网络安全技术与应用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1009-6833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1000-4726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1002-8498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围棋天地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1002-8706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中国花卉园艺</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1009-8496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遗传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0253-9772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工业建筑</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1000-8993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金属热处理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0254-6051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液压与气动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1000-4858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会计研究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1003-2886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财贸经济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1002-8102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国际贸易</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1002-4999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汽车画刊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2095-493X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群言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1002-9842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制冷与空调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1009-8402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博览群书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1000-4173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啄木鸟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1002-655X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汽车之友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1000-6796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法律与生活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1002-7173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中国财政</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1007-578X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法人</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1672-6545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财务研究(原财务与会计.理财版)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2095-8838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1003-0522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青年文学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1003-0573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服饰与美容</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1671-010X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电器工业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1009-5578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传媒</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1009-9263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半月谈(内部版)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2096-871X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中华养生保健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1009-8011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昕薇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1672-8483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中国教育网络</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1672-9781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风景园林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1673-1530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电子竞技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1673-0771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中国德育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1673-3010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半月选读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1673-3649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铁道工程学报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1006-2106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电气工程学报(原电气制造)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2095-9524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财会学习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1673-4734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大科技.天才少年(原大科技.图说百科）</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1004-7344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中央社会主义学院学报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1002-0519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茜茜姐妹(原姐妹科学)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2095-6061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生物工程学报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1000-3061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三联生活周刊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1005-3603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档案学通讯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1001-201X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青春期健康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1672-6502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教育与职业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1004-3985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大学生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1672-8165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中老年保健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1002-7157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智能建筑</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1672-1640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汽车维修与保养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1008-3170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力学进展</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1000-0992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家电维修</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1002-5022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电气应用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1672-9560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传记文学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1003-0255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华夏教师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2095-3267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服装设计师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1009-6256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炎黄春秋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1003-1170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博爱</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1007-8428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电脑爱好者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1005-0043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测控技术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1000-8829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电子制作</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1006-5059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新视野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1006-0138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中国律师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1002-9745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绿化与生活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1002-1973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心理与健康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1005-7064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中外文摘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1673-0895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交通运输系统工程与信息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1009-6744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马克思主义与现实</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1004-5961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工程力学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1000-4750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中国职业技术教育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1004-9290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大科技·科学之迷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1004-7344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纺织导报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1003-3025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现代职业安全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1671-4156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萌芽</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0539-323X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0583-1288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1000-1344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机械制造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1000-4998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上海农业科技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1001-0106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上海文学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1001-8026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机械工程材料</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1000-3738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故事会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0257-0238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自然杂志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0253-9608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无损检测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1000-6656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世界农药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1009-6485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书法</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1000-6036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民主与法制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1003-1723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上海艺术评论(原上海艺术家)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2096-1774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食用菌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1000-8357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自动化仪表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1000-0380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旅游天地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1005-7730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1000-4629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1006-3501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1006-2807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图书馆杂志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1000-4254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电气自动化</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1000-3886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振动与冲击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1000-3835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成才与就业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1009-8127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美化生活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1006-0359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精密制造与自动化</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1009-962X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计算机应用与软件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1000-386X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住宅科技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1002-0454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园林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1000-0283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现代家庭</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1000-4300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上海故事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1000-4831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食品与生活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1004-5473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建筑施工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1004-1001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小说界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1005-7706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外语界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1004-5112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书与画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1000-6214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大众心理学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1004-6100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食品工业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1004-471X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1005-5541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毛泽东邓小平理论研究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1005-8273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上海农业学报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1000-3924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中外书摘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1000-6095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上海汽车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1007-4554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档案春秋(原档案与史学)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1005-7501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机电一体化</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1007-080X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机械设计与研究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1006-2343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上海工艺美术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1005-071X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模具技术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1001-4934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教育发展研究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1008-3855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咬文嚼字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1009-2390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青少年犯罪问题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1006-1509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家庭用药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1009-6620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信息网络安全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1671-1122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现代家庭.生活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1000-4300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当代学生.探秘版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1006-205X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特别文摘(综合)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1673-5455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建设监理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1007-4104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上海城市规划</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1673-8985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新会计(原上海会计)</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1674-5434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1674-3660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电动工具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1674-2796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自动化与仪表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1001-9944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小说月报(原创版)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1672-5980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小说月报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0257-9413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散文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0257-5809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焊接技术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1002-025X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中国漫画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1004-7735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道德与文明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1007-1539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世界文化</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1005-9172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摩托车技术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1001-7666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健康文摘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1004-2393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文学自由谈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1003-2789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职业与健康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1004-1257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职业教育研究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1672-5727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中国储运</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1005-0434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扣篮</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1673-856X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党课</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1005-6963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广告大观.米娜(原女性大世界)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1672-9005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外语与外语教学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1004-6038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电气开关</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1004-289X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1004-0749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医食参考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1673-7822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人生十六七(校园刊)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1006-3099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中国果树</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1000-8047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机械设计与制造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1001-3997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饮食科学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1008-9489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当代体育(灌篮)</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1002-6169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软件工程(原软件工程师)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2096-1472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民间故事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1005-3948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婴幼儿早期教育与保健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1000-3703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演讲与口才.成人版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1006-4699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职业技术教育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1008-3219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幽默与笑话(成人.上半月)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1009-377X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汽车维修</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1009-2625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小说月刊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1002-3399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杂文选刊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1008-3936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现代营销.经营版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1009-2994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新青年</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1002-3593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妇女之友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1002-400X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思想政治教育研究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1672-9749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智能计算机与应用(原电脑学习)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2095-2163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科学养生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1672-9714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岁月.上半月(原创版)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1002-2791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1004-311X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格言.上半月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1005-0124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新闻传播.上半月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1672-0261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教书育人.教师新概念</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1008-2549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教书育人.高教论坛</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1008-2549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哲思</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2096-5567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意林.原创版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1007-3841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民间故事选刊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1003-255X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旅游纵览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1004-3292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思维与智慧</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1006-3587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无线电工程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1003-3106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1008-1437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军事文摘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1005-3921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婚姻与家庭(下半月)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1003-2991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政府法制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1004-7476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会计之友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1004-5937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校园心理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1673-1662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读报参考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1009-4407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家禽科学(原山东家禽)</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1673-1085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春秋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1672-5794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安徽史学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1005-605X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财贸研究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1001-6260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安徽农业科学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0517-6611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中国学校卫生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1000-9817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生物学杂志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2095-1736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恋爱·婚姻·家庭(上半月)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1003-9244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恋爱·婚姻·家庭(下半月)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1003-9244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保健与生活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1005-5371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安庆师范大学学报(自科版)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1007-4260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至品生活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1673-2855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教育文汇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1009-8186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恋爱.婚姻.家庭(月末)</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1003-9244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高校辅导员学刊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1674-5337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1005-2445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风流一代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1004-0145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岩土工程学报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1000-4548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中国家禽</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1004-6364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莫愁(智慧女性)</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1003-7764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莫愁.时代人物（原莫愁(天下男人)）</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1003-7764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中国禽业导刊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1008-0619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书画艺术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1004-4809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1005-0345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读者(原创版)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1673-3274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好家长.青春期教育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1009-8569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振动工程学报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1004-4523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江苏高教</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1003-8418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机械制造与自动化</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1671-5276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纺织报告(原江苏纺织)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2095-9702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电子器件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1005-9490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江苏教育·职业教育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1005-6009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科学24小时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1002-7394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休闲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1005-0728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浙江大学学报(工学版)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1008-973X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新型建筑材料</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1001-702X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机电工程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1001-4551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计算机时代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1006-8228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中国篆刻.钢笔书法</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1007-2942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现代纺织技术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1009-265X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纪实</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1671-2692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家庭教育(幼儿版)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1004-048X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青年博览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1004-4558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就业与保障</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1672-7584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时代青年.悦读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1003-3483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时代青年.哲语</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1003-3483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传奇故事.破茧成蝶.三周刊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1003-5664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1002-7904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名人传记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1002-6282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小小说选刊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1003-7918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人生与伴侣.综合版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1003-5001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美与时代.创意(上旬)</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1003-2592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现代青年</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1004-2555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幼儿智力开发画报(益智游戏）</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1006-8066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人生与伴侣.国学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1003-5001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传奇故事.百家讲坛.红版.一周刊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1003-5664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妇女生活·现代家长</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1002-7904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青少年书法（青年版）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1003-5354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故事家.第二周刊.萌公主(原故事家.二周刊.花开不败)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1002-8633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传奇故事·百家讲坛·蓝版.二周刊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1003-5664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故事家.第一周刊.作文高考季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1002-8633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财会月刊(上)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1004-0994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财会月刊(下)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1004-0994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桥梁建设</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1003-4722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世界桥梁</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1671-7767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写作</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1002-7343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高等教育研究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1000-4203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今古传奇.传统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1003-3327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高教发展与评估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1672-8742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花木盆景.上半月(.花卉园艺)</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1004-7212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花木盆景.下半月(盆景赏石)</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1004-7212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知音(月末版)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1000-4157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知音(上半月版)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1000-4157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知音(下半月版)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1000-4157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中国故事.传统版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1002-7564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特别关注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1009-9131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语言研究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1000-1263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成才(原成才(教师版))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1005-6467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机车电传动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1000-128X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年轻人.A版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1003-9147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中华传奇(传统版)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1003-9619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图书馆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1002-1558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电脑与信息技术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1005-1228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散文诗(上半月版)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1004-7573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家具与室内装饰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1006-8260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1007-0222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现代大学教育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1671-1610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散文诗(下半月.青年版)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1004-7573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年轻人(职教创客)（原年轻人(B版)（原C版）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#N/A</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公路工程(原中南公路工程)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1674-0610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知识窗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1006-2432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知识窗·教师版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1006-2432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微型小说选刊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1005-3840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教师博览(文摘版)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1008-5009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教师博览(原创版)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1008-5009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职教论坛</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1001-7518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家庭百事通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1008-7532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审计与理财</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1006-5466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花卉</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1005-7897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1005-8877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电子质量</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1003-0107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机床与液压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1001-3881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少男少女</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1004-7875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黄金时代.上半月.生力军版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1004-0218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广东教育.职教</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1005-1422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黄金时代(下半月)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1004-0218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0257-0300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电脑与电信</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1008-6609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深圳青年(创业版)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1006-219X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南风窗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1004-0641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家庭医生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1004-6348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看世界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1006-0936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青年探索</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1004-3780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时尚.家居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1009-4172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时尚健康.上半月.女士版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1009-4164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1007-7006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高教探索</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1673-9760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男人装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1672-8378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海外星云</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1002-4514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家庭科技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1005-7293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当代青年</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1003-7780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1672-9765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儿童与健康.幼儿教师参考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1004-969X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物联网技术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2095-1302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新一代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1003-2851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1006-6039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1005-1805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财会研究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1004-6070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读者.校园版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1674-6007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工具技术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1000-7008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青年作家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1003-1669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当代职校生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1671-2323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通信技术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1002-0802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奥秘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1005-1376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青年与社会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1006-9682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法制与社会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1009-0592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青年时代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1002-6835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现代机械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1002-6886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看天下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1673-2456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世界儿童·幼儿绘本</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1006-3358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电工技术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1002-1388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党课参考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1671-6078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建筑材料学报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1007-9629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预防青少年犯罪研究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2095-3356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凤凰周刊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1810-4770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rPr>
          <w:rFonts w:hint="eastAsia"/>
        </w:rPr>
      </w:pPr>
    </w:p>
    <w:p>
      <w:pPr>
        <w:keepNext/>
        <w:keepLines/>
        <w:widowControl w:val="0"/>
        <w:autoSpaceDE w:val="0"/>
        <w:autoSpaceDN w:val="0"/>
        <w:adjustRightInd w:val="0"/>
        <w:spacing w:before="120" w:line="360" w:lineRule="auto"/>
        <w:jc w:val="center"/>
        <w:outlineLvl w:val="1"/>
        <w:rPr>
          <w:rFonts w:hint="eastAsia" w:ascii="Arial" w:hAnsi="Arial" w:eastAsia="宋体" w:cs="Times New Roman"/>
          <w:b/>
          <w:kern w:val="0"/>
          <w:sz w:val="32"/>
          <w:szCs w:val="20"/>
          <w:lang w:val="en-US" w:eastAsia="zh-CN" w:bidi="ar-SA"/>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bookmarkStart w:id="73" w:name="_Toc7241"/>
      <w:bookmarkStart w:id="74" w:name="_Toc20302"/>
      <w:bookmarkStart w:id="75" w:name="_Toc21671"/>
      <w:r>
        <w:rPr>
          <w:rFonts w:hint="eastAsia" w:ascii="宋体" w:hAnsi="宋体" w:eastAsia="宋体" w:cs="宋体"/>
          <w:b/>
          <w:bCs/>
          <w:color w:val="000000"/>
          <w:kern w:val="44"/>
          <w:sz w:val="32"/>
          <w:szCs w:val="44"/>
          <w:lang w:val="en-US" w:eastAsia="zh-CN" w:bidi="ar-SA"/>
        </w:rPr>
        <w:t>第四章  合同主要条款</w:t>
      </w:r>
      <w:bookmarkEnd w:id="73"/>
      <w:bookmarkEnd w:id="74"/>
      <w:bookmarkEnd w:id="75"/>
    </w:p>
    <w:p>
      <w:pPr>
        <w:tabs>
          <w:tab w:val="left" w:pos="3640"/>
        </w:tabs>
        <w:autoSpaceDE w:val="0"/>
        <w:autoSpaceDN w:val="0"/>
        <w:spacing w:line="360" w:lineRule="auto"/>
        <w:rPr>
          <w:rFonts w:ascii="宋体" w:hAnsi="宋体" w:eastAsia="宋体" w:cs="宋体"/>
          <w:color w:val="000000"/>
          <w:szCs w:val="21"/>
          <w:u w:val="single"/>
        </w:rPr>
      </w:pPr>
      <w:r>
        <w:rPr>
          <w:rFonts w:hint="eastAsia" w:ascii="宋体" w:hAnsi="宋体" w:eastAsia="宋体" w:cs="宋体"/>
          <w:color w:val="000000"/>
          <w:szCs w:val="21"/>
        </w:rPr>
        <w:t>买方（采购人）：</w:t>
      </w:r>
      <w:r>
        <w:rPr>
          <w:rFonts w:hint="eastAsia" w:ascii="宋体" w:hAnsi="宋体" w:eastAsia="宋体" w:cs="宋体"/>
          <w:color w:val="000000"/>
          <w:szCs w:val="21"/>
          <w:u w:val="single"/>
        </w:rPr>
        <w:t xml:space="preserve">                           </w:t>
      </w:r>
    </w:p>
    <w:p>
      <w:pPr>
        <w:tabs>
          <w:tab w:val="left" w:pos="3640"/>
        </w:tabs>
        <w:autoSpaceDE w:val="0"/>
        <w:autoSpaceDN w:val="0"/>
        <w:spacing w:line="360" w:lineRule="auto"/>
        <w:rPr>
          <w:rFonts w:ascii="宋体" w:hAnsi="宋体" w:eastAsia="宋体" w:cs="宋体"/>
          <w:color w:val="000000"/>
          <w:szCs w:val="21"/>
          <w:u w:val="single"/>
        </w:rPr>
      </w:pPr>
      <w:r>
        <w:rPr>
          <w:rFonts w:hint="eastAsia" w:ascii="宋体" w:hAnsi="宋体" w:eastAsia="宋体" w:cs="宋体"/>
          <w:color w:val="000000"/>
          <w:szCs w:val="21"/>
        </w:rPr>
        <w:t>卖方（成交人）：</w:t>
      </w:r>
      <w:r>
        <w:rPr>
          <w:rFonts w:hint="eastAsia" w:ascii="宋体" w:hAnsi="宋体" w:eastAsia="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根据《中华人民共和国民法典》及</w:t>
      </w:r>
      <w:r>
        <w:rPr>
          <w:rFonts w:hint="eastAsia" w:ascii="宋体" w:hAnsi="宋体" w:eastAsia="宋体" w:cs="宋体"/>
          <w:color w:val="000000"/>
          <w:szCs w:val="21"/>
          <w:u w:val="single"/>
        </w:rPr>
        <w:t xml:space="preserve">                                （项目名称）</w:t>
      </w:r>
      <w:r>
        <w:rPr>
          <w:rFonts w:hint="eastAsia" w:ascii="宋体" w:hAnsi="宋体" w:eastAsia="宋体" w:cs="宋体"/>
          <w:color w:val="000000"/>
          <w:szCs w:val="21"/>
        </w:rPr>
        <w:t>的谈判文件、响应文件等，买、卖双方经协商一致，签订如下合同条款，并共同遵守。</w:t>
      </w:r>
    </w:p>
    <w:p>
      <w:pPr>
        <w:numPr>
          <w:ilvl w:val="0"/>
          <w:numId w:val="4"/>
        </w:numPr>
        <w:tabs>
          <w:tab w:val="left" w:pos="3640"/>
        </w:tabs>
        <w:autoSpaceDE w:val="0"/>
        <w:autoSpaceDN w:val="0"/>
        <w:spacing w:line="360" w:lineRule="auto"/>
        <w:ind w:firstLine="422" w:firstLineChars="200"/>
        <w:rPr>
          <w:rFonts w:ascii="宋体" w:hAnsi="宋体" w:eastAsia="宋体" w:cs="宋体"/>
          <w:b/>
          <w:color w:val="000000"/>
          <w:spacing w:val="8"/>
          <w:szCs w:val="21"/>
        </w:rPr>
      </w:pPr>
      <w:r>
        <w:rPr>
          <w:rFonts w:hint="eastAsia" w:ascii="宋体" w:hAnsi="宋体" w:eastAsia="宋体" w:cs="宋体"/>
          <w:b/>
          <w:color w:val="000000"/>
          <w:szCs w:val="21"/>
        </w:rPr>
        <w:t>服务内容</w:t>
      </w:r>
    </w:p>
    <w:p>
      <w:pPr>
        <w:tabs>
          <w:tab w:val="left" w:pos="3640"/>
        </w:tabs>
        <w:autoSpaceDE w:val="0"/>
        <w:autoSpaceDN w:val="0"/>
        <w:spacing w:line="360" w:lineRule="auto"/>
        <w:ind w:left="422"/>
        <w:rPr>
          <w:rFonts w:ascii="宋体" w:hAnsi="宋体" w:eastAsia="宋体" w:cs="宋体"/>
          <w:b/>
          <w:color w:val="000000"/>
          <w:spacing w:val="8"/>
          <w:szCs w:val="21"/>
        </w:rPr>
      </w:pPr>
      <w:r>
        <w:rPr>
          <w:rFonts w:hint="eastAsia" w:ascii="宋体" w:hAnsi="宋体" w:eastAsia="宋体" w:cs="宋体"/>
          <w:b/>
          <w:color w:val="000000"/>
          <w:szCs w:val="21"/>
        </w:rPr>
        <w:t>服务内容：</w:t>
      </w:r>
    </w:p>
    <w:p>
      <w:pPr>
        <w:tabs>
          <w:tab w:val="left" w:pos="3640"/>
        </w:tabs>
        <w:autoSpaceDE w:val="0"/>
        <w:autoSpaceDN w:val="0"/>
        <w:spacing w:line="360" w:lineRule="auto"/>
        <w:ind w:left="422"/>
        <w:rPr>
          <w:rFonts w:ascii="宋体" w:hAnsi="宋体" w:eastAsia="宋体" w:cs="宋体"/>
          <w:b/>
          <w:color w:val="000000"/>
          <w:spacing w:val="8"/>
          <w:szCs w:val="21"/>
        </w:rPr>
      </w:pPr>
      <w:r>
        <w:rPr>
          <w:rFonts w:hint="eastAsia" w:ascii="宋体" w:hAnsi="宋体" w:eastAsia="宋体" w:cs="宋体"/>
          <w:b/>
          <w:color w:val="000000"/>
          <w:szCs w:val="21"/>
        </w:rPr>
        <w:t>合同金额：</w:t>
      </w:r>
    </w:p>
    <w:p>
      <w:pPr>
        <w:tabs>
          <w:tab w:val="left" w:pos="3640"/>
        </w:tabs>
        <w:autoSpaceDE w:val="0"/>
        <w:autoSpaceDN w:val="0"/>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二、服务期：</w:t>
      </w:r>
      <w:r>
        <w:rPr>
          <w:rFonts w:hint="eastAsia" w:ascii="宋体" w:hAnsi="宋体" w:eastAsia="宋体" w:cs="宋体"/>
          <w:color w:val="000000"/>
          <w:szCs w:val="21"/>
        </w:rPr>
        <w:t>自合同签订之日起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p>
    <w:p>
      <w:pPr>
        <w:tabs>
          <w:tab w:val="left" w:pos="3640"/>
        </w:tabs>
        <w:autoSpaceDE w:val="0"/>
        <w:autoSpaceDN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三、服务人员配备：</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四、服务地点：</w:t>
      </w:r>
    </w:p>
    <w:p>
      <w:pPr>
        <w:tabs>
          <w:tab w:val="left" w:pos="3640"/>
        </w:tabs>
        <w:autoSpaceDE w:val="0"/>
        <w:autoSpaceDN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五、验收：</w:t>
      </w:r>
    </w:p>
    <w:p>
      <w:pPr>
        <w:tabs>
          <w:tab w:val="left" w:pos="3640"/>
        </w:tabs>
        <w:autoSpaceDE w:val="0"/>
        <w:autoSpaceDN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六、付款方式：</w:t>
      </w:r>
    </w:p>
    <w:p>
      <w:pPr>
        <w:tabs>
          <w:tab w:val="left" w:pos="3640"/>
        </w:tabs>
        <w:autoSpaceDE w:val="0"/>
        <w:autoSpaceDN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七、履约保证金退还：</w:t>
      </w:r>
    </w:p>
    <w:p>
      <w:pPr>
        <w:tabs>
          <w:tab w:val="left" w:pos="3640"/>
        </w:tabs>
        <w:autoSpaceDE w:val="0"/>
        <w:autoSpaceDN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八、违约责任</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1、买方无正当理由拒绝接受服务，买方向卖方偿付合同价的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w:t>
      </w:r>
      <w:r>
        <w:rPr>
          <w:rFonts w:hint="eastAsia" w:ascii="宋体" w:hAnsi="宋体" w:eastAsia="宋体" w:cs="宋体"/>
          <w:color w:val="000000"/>
          <w:szCs w:val="21"/>
        </w:rPr>
        <w:t>的违约金；</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2、买方无正当理由逾期付款的，买方向卖方每日偿付合同价的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zCs w:val="21"/>
        </w:rPr>
        <w:t>‰的违约金；</w:t>
      </w:r>
    </w:p>
    <w:p>
      <w:pPr>
        <w:tabs>
          <w:tab w:val="left" w:pos="3640"/>
        </w:tabs>
        <w:autoSpaceDE w:val="0"/>
        <w:autoSpaceDN w:val="0"/>
        <w:spacing w:line="500" w:lineRule="exact"/>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3、卖方不能提供服务的，卖方向买方支付合同价的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500" w:lineRule="exact"/>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4、卖方逾期提供服务的，卖方向买方每日偿付合同价的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spacing w:line="500" w:lineRule="exact"/>
        <w:ind w:left="-178" w:leftChars="-85" w:firstLine="583" w:firstLineChars="257"/>
        <w:rPr>
          <w:rFonts w:ascii="宋体" w:hAnsi="宋体" w:eastAsia="宋体" w:cs="宋体"/>
          <w:b/>
          <w:color w:val="000000"/>
          <w:spacing w:val="8"/>
          <w:szCs w:val="21"/>
        </w:rPr>
      </w:pPr>
      <w:r>
        <w:rPr>
          <w:rFonts w:hint="eastAsia" w:ascii="宋体" w:hAnsi="宋体" w:eastAsia="宋体" w:cs="宋体"/>
          <w:b/>
          <w:color w:val="000000"/>
          <w:spacing w:val="8"/>
          <w:szCs w:val="21"/>
        </w:rPr>
        <w:t>九、解决合同纠纷方式</w:t>
      </w:r>
    </w:p>
    <w:p>
      <w:pPr>
        <w:tabs>
          <w:tab w:val="left" w:pos="3640"/>
        </w:tabs>
        <w:autoSpaceDE w:val="0"/>
        <w:autoSpaceDN w:val="0"/>
        <w:spacing w:line="500" w:lineRule="exact"/>
        <w:ind w:firstLine="452" w:firstLineChars="200"/>
        <w:rPr>
          <w:rFonts w:ascii="宋体" w:hAnsi="宋体" w:eastAsia="宋体" w:cs="宋体"/>
          <w:color w:val="000000"/>
          <w:spacing w:val="8"/>
          <w:szCs w:val="21"/>
        </w:rPr>
      </w:pPr>
      <w:r>
        <w:rPr>
          <w:rFonts w:hint="eastAsia" w:ascii="宋体" w:hAnsi="宋体" w:eastAsia="宋体" w:cs="宋体"/>
          <w:color w:val="000000"/>
          <w:spacing w:val="8"/>
          <w:szCs w:val="21"/>
        </w:rPr>
        <w:t>本合同如发生纠纷，买卖双方应当及时协商解决，协商不成时，按以下第（</w:t>
      </w:r>
      <w:r>
        <w:rPr>
          <w:rFonts w:hint="eastAsia" w:ascii="宋体" w:hAnsi="宋体" w:eastAsia="宋体" w:cs="Times New Roman"/>
          <w:spacing w:val="8"/>
          <w:szCs w:val="21"/>
        </w:rPr>
        <w:t>①</w:t>
      </w:r>
      <w:r>
        <w:rPr>
          <w:rFonts w:hint="eastAsia" w:ascii="宋体" w:hAnsi="宋体" w:eastAsia="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eastAsia="宋体" w:cs="Times New Roman"/>
          <w:b/>
          <w:color w:val="000000"/>
          <w:spacing w:val="8"/>
          <w:szCs w:val="21"/>
        </w:rPr>
      </w:pPr>
      <w:r>
        <w:rPr>
          <w:rFonts w:hint="eastAsia" w:ascii="宋体" w:hAnsi="宋体" w:eastAsia="宋体" w:cs="Times New Roman"/>
          <w:b/>
          <w:color w:val="000000"/>
          <w:spacing w:val="8"/>
          <w:szCs w:val="21"/>
        </w:rPr>
        <w:t>十、</w:t>
      </w:r>
      <w:r>
        <w:rPr>
          <w:rFonts w:hint="eastAsia" w:ascii="宋体" w:hAnsi="宋体" w:eastAsia="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1、成交通知书；</w:t>
      </w:r>
    </w:p>
    <w:p>
      <w:pPr>
        <w:tabs>
          <w:tab w:val="left" w:pos="3640"/>
        </w:tabs>
        <w:autoSpaceDE w:val="0"/>
        <w:autoSpaceDN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2、竞争性谈判文件；</w:t>
      </w:r>
    </w:p>
    <w:p>
      <w:pPr>
        <w:tabs>
          <w:tab w:val="left" w:pos="3640"/>
        </w:tabs>
        <w:autoSpaceDE w:val="0"/>
        <w:autoSpaceDN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3、本合同文本；</w:t>
      </w:r>
    </w:p>
    <w:p>
      <w:pPr>
        <w:tabs>
          <w:tab w:val="left" w:pos="3640"/>
        </w:tabs>
        <w:autoSpaceDE w:val="0"/>
        <w:autoSpaceDN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4、成交人的投标文件；　</w:t>
      </w:r>
    </w:p>
    <w:p>
      <w:pPr>
        <w:tabs>
          <w:tab w:val="left" w:pos="3640"/>
        </w:tabs>
        <w:autoSpaceDE w:val="0"/>
        <w:autoSpaceDN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5、其他补充约定事项。</w:t>
      </w:r>
    </w:p>
    <w:p>
      <w:pPr>
        <w:spacing w:line="360" w:lineRule="auto"/>
        <w:ind w:firstLine="413" w:firstLineChars="196"/>
        <w:rPr>
          <w:rFonts w:ascii="宋体" w:hAnsi="宋体" w:eastAsia="宋体" w:cs="Times New Roman"/>
          <w:b/>
          <w:color w:val="000000"/>
          <w:spacing w:val="8"/>
          <w:szCs w:val="21"/>
          <w:u w:val="single"/>
        </w:rPr>
      </w:pPr>
      <w:r>
        <w:rPr>
          <w:rFonts w:hint="eastAsia" w:ascii="宋体" w:hAnsi="宋体" w:eastAsia="宋体" w:cs="宋体"/>
          <w:b/>
          <w:color w:val="000000"/>
          <w:szCs w:val="21"/>
        </w:rPr>
        <w:t>十一、其他约定事项：</w:t>
      </w:r>
      <w:r>
        <w:rPr>
          <w:rFonts w:hint="eastAsia" w:ascii="宋体" w:hAnsi="宋体" w:eastAsia="宋体" w:cs="Times New Roman"/>
          <w:color w:val="000000"/>
          <w:spacing w:val="8"/>
          <w:szCs w:val="21"/>
          <w:u w:val="single"/>
        </w:rPr>
        <w:t xml:space="preserve"> 　　　　　　　　　　　  </w:t>
      </w:r>
      <w:r>
        <w:rPr>
          <w:rFonts w:hint="eastAsia" w:ascii="宋体" w:hAnsi="宋体" w:eastAsia="宋体" w:cs="Times New Roman"/>
          <w:b/>
          <w:color w:val="000000"/>
          <w:spacing w:val="8"/>
          <w:szCs w:val="21"/>
          <w:u w:val="single"/>
        </w:rPr>
        <w:t xml:space="preserve">                               </w:t>
      </w:r>
    </w:p>
    <w:p>
      <w:pPr>
        <w:spacing w:line="360" w:lineRule="auto"/>
        <w:ind w:left="-178" w:leftChars="-85" w:firstLine="177" w:firstLineChars="78"/>
        <w:rPr>
          <w:rFonts w:ascii="宋体" w:hAnsi="宋体" w:eastAsia="宋体" w:cs="Times New Roman"/>
          <w:color w:val="000000"/>
          <w:spacing w:val="8"/>
          <w:szCs w:val="21"/>
          <w:u w:val="single"/>
        </w:rPr>
      </w:pPr>
      <w:r>
        <w:rPr>
          <w:rFonts w:hint="eastAsia" w:ascii="宋体" w:hAnsi="宋体" w:eastAsia="宋体" w:cs="Times New Roman"/>
          <w:b/>
          <w:color w:val="000000"/>
          <w:spacing w:val="8"/>
          <w:szCs w:val="21"/>
          <w:u w:val="single"/>
        </w:rPr>
        <w:t xml:space="preserve">                                                       </w:t>
      </w:r>
      <w:r>
        <w:rPr>
          <w:rFonts w:hint="eastAsia" w:ascii="宋体" w:hAnsi="宋体" w:eastAsia="宋体" w:cs="Times New Roman"/>
          <w:color w:val="000000"/>
          <w:spacing w:val="8"/>
          <w:szCs w:val="21"/>
          <w:u w:val="single"/>
        </w:rPr>
        <w:t xml:space="preserve">                    </w:t>
      </w:r>
    </w:p>
    <w:p>
      <w:pPr>
        <w:spacing w:line="360" w:lineRule="auto"/>
        <w:ind w:left="-178" w:leftChars="-85" w:firstLine="176" w:firstLineChars="78"/>
        <w:rPr>
          <w:rFonts w:ascii="宋体" w:hAnsi="宋体" w:eastAsia="宋体" w:cs="Times New Roman"/>
          <w:color w:val="000000"/>
          <w:spacing w:val="8"/>
          <w:szCs w:val="21"/>
          <w:u w:val="single"/>
        </w:rPr>
      </w:pPr>
      <w:r>
        <w:rPr>
          <w:rFonts w:hint="eastAsia" w:ascii="宋体" w:hAnsi="宋体" w:eastAsia="宋体" w:cs="Times New Roman"/>
          <w:color w:val="000000"/>
          <w:spacing w:val="8"/>
          <w:szCs w:val="21"/>
          <w:u w:val="single"/>
        </w:rPr>
        <w:t xml:space="preserve">                                                                           </w:t>
      </w:r>
    </w:p>
    <w:p>
      <w:pPr>
        <w:spacing w:line="360" w:lineRule="auto"/>
        <w:ind w:left="-178" w:leftChars="-85" w:firstLine="176" w:firstLineChars="78"/>
        <w:rPr>
          <w:rFonts w:ascii="宋体" w:hAnsi="宋体" w:eastAsia="宋体" w:cs="宋体"/>
          <w:color w:val="000000"/>
          <w:spacing w:val="8"/>
          <w:szCs w:val="21"/>
          <w:u w:val="single"/>
        </w:rPr>
      </w:pPr>
    </w:p>
    <w:p>
      <w:pPr>
        <w:tabs>
          <w:tab w:val="left" w:pos="3640"/>
        </w:tabs>
        <w:autoSpaceDE w:val="0"/>
        <w:autoSpaceDN w:val="0"/>
        <w:spacing w:line="360" w:lineRule="auto"/>
        <w:ind w:firstLine="420" w:firstLineChars="200"/>
        <w:rPr>
          <w:rFonts w:ascii="宋体" w:hAnsi="宋体" w:eastAsia="宋体" w:cs="宋体"/>
          <w:color w:val="000000"/>
          <w:szCs w:val="21"/>
        </w:rPr>
      </w:pP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 xml:space="preserve">买  方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采购人（单位盖章）：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成交人（单位盖章）：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法定代表人</w:t>
      </w:r>
      <w:r>
        <w:rPr>
          <w:rFonts w:ascii="宋体" w:hAnsi="宋体" w:eastAsia="宋体" w:cs="宋体"/>
          <w:color w:val="000000"/>
          <w:szCs w:val="21"/>
        </w:rPr>
        <w:t xml:space="preserve">                                 </w:t>
      </w:r>
      <w:r>
        <w:rPr>
          <w:rFonts w:hint="eastAsia" w:ascii="宋体" w:hAnsi="宋体" w:eastAsia="宋体" w:cs="宋体"/>
          <w:color w:val="000000"/>
          <w:szCs w:val="21"/>
        </w:rPr>
        <w:t>法定代表人</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rPr>
          <w:rFonts w:ascii="宋体" w:hAnsi="宋体" w:eastAsia="宋体" w:cs="宋体"/>
          <w:color w:val="000000"/>
          <w:szCs w:val="21"/>
        </w:rPr>
      </w:pP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3"/>
        <w:rPr>
          <w:rFonts w:ascii="宋体" w:hAnsi="宋体" w:cs="宋体"/>
          <w:color w:val="000000"/>
        </w:rPr>
      </w:pPr>
      <w:bookmarkStart w:id="76" w:name="_Toc26873"/>
      <w:bookmarkStart w:id="77" w:name="_Toc2526"/>
      <w:bookmarkStart w:id="78" w:name="_Toc19036"/>
      <w:r>
        <w:rPr>
          <w:rFonts w:hint="eastAsia" w:ascii="宋体" w:hAnsi="宋体" w:cs="宋体"/>
          <w:color w:val="000000"/>
        </w:rPr>
        <w:t>第五章   谈判响应文件格式</w:t>
      </w:r>
      <w:bookmarkEnd w:id="76"/>
      <w:bookmarkEnd w:id="77"/>
      <w:bookmarkEnd w:id="78"/>
    </w:p>
    <w:p>
      <w:pPr>
        <w:spacing w:line="360" w:lineRule="auto"/>
        <w:jc w:val="right"/>
        <w:rPr>
          <w:rFonts w:ascii="宋体" w:hAnsi="宋体" w:cs="宋体"/>
          <w:b/>
          <w:color w:val="000000"/>
          <w:spacing w:val="20"/>
          <w:sz w:val="36"/>
          <w:szCs w:val="36"/>
          <w:u w:val="single"/>
        </w:rPr>
      </w:pPr>
      <w:r>
        <w:rPr>
          <w:rFonts w:hint="eastAsia" w:ascii="仿宋_GB2312" w:hAnsi="宋体" w:eastAsia="仿宋_GB2312"/>
          <w:b/>
          <w:color w:val="000000"/>
          <w:sz w:val="28"/>
          <w:szCs w:val="28"/>
          <w:bdr w:val="single" w:color="auto" w:sz="4" w:space="0"/>
        </w:rPr>
        <w:t>正本或副本</w:t>
      </w: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eastAsia="宋体" w:cs="宋体"/>
          <w:b/>
          <w:color w:val="000000"/>
          <w:sz w:val="30"/>
          <w:szCs w:val="30"/>
        </w:rPr>
      </w:pPr>
      <w:r>
        <w:rPr>
          <w:rFonts w:hint="eastAsia" w:ascii="宋体" w:hAnsi="宋体" w:eastAsia="宋体" w:cs="宋体"/>
          <w:b/>
          <w:color w:val="000000"/>
          <w:sz w:val="30"/>
          <w:szCs w:val="30"/>
        </w:rPr>
        <w:t>目 录</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一、谈判响应函</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二、服务报价表（首轮）、最终报价表</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三、服务内容及质量要求响应表</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四、服务方案</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五、诚信谈判响应承诺书</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2"/>
      </w:pPr>
    </w:p>
    <w:p>
      <w:pPr>
        <w:spacing w:line="360" w:lineRule="auto"/>
        <w:ind w:firstLine="480" w:firstLineChars="200"/>
        <w:rPr>
          <w:rFonts w:ascii="宋体" w:hAnsi="宋体" w:cs="宋体"/>
          <w:color w:val="000000"/>
          <w:sz w:val="24"/>
        </w:rPr>
      </w:pPr>
    </w:p>
    <w:p>
      <w:pPr>
        <w:pStyle w:val="16"/>
        <w:rPr>
          <w:rFonts w:ascii="宋体" w:hAnsi="宋体" w:cs="宋体"/>
          <w:color w:val="000000"/>
          <w:sz w:val="24"/>
        </w:rPr>
      </w:pPr>
    </w:p>
    <w:p>
      <w:pPr>
        <w:pStyle w:val="16"/>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lang w:val="en-US" w:eastAsia="zh-CN" w:bidi="ar-SA"/>
        </w:rPr>
      </w:pPr>
      <w:bookmarkStart w:id="79" w:name="_Toc13905"/>
      <w:bookmarkStart w:id="80" w:name="_Toc31388"/>
      <w:r>
        <w:rPr>
          <w:rFonts w:hint="eastAsia" w:ascii="宋体" w:hAnsi="宋体" w:eastAsia="宋体" w:cs="宋体"/>
          <w:b/>
          <w:color w:val="000000"/>
          <w:kern w:val="0"/>
          <w:sz w:val="24"/>
          <w:szCs w:val="20"/>
          <w:lang w:val="en-US" w:eastAsia="zh-CN" w:bidi="ar-SA"/>
        </w:rPr>
        <w:t>一、谈判响应函</w:t>
      </w:r>
      <w:bookmarkEnd w:id="79"/>
      <w:bookmarkEnd w:id="80"/>
    </w:p>
    <w:p>
      <w:pPr>
        <w:tabs>
          <w:tab w:val="left" w:pos="5580"/>
        </w:tabs>
        <w:spacing w:before="120" w:line="360" w:lineRule="auto"/>
        <w:rPr>
          <w:rFonts w:ascii="宋体" w:hAnsi="宋体" w:eastAsia="宋体" w:cs="宋体"/>
          <w:color w:val="000000"/>
          <w:szCs w:val="21"/>
        </w:rPr>
      </w:pPr>
      <w:r>
        <w:rPr>
          <w:rFonts w:hint="eastAsia" w:ascii="宋体" w:hAnsi="宋体" w:eastAsia="宋体" w:cs="宋体"/>
          <w:color w:val="000000"/>
          <w:szCs w:val="21"/>
        </w:rPr>
        <w:t>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（采购人名称）</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1、根据贵方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号竞争性谈判公告，我方决定参加贵方组织的</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项目的采购活动。我方授权</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(姓名和职务)代表我方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（谈判响应人的名称）全权处理本项目谈判响应的有关事宜。</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2、我方愿意按照竞争性谈判文件约定的各项要求，向采购人提供所需的服务，报价为人民币（大写）</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(小写)</w:t>
      </w:r>
      <w:r>
        <w:rPr>
          <w:rFonts w:hint="eastAsia" w:ascii="宋体" w:hAnsi="宋体" w:eastAsia="宋体" w:cs="宋体"/>
          <w:color w:val="000000"/>
          <w:kern w:val="2"/>
          <w:sz w:val="21"/>
          <w:szCs w:val="21"/>
          <w:u w:val="single"/>
          <w:lang w:val="en-US" w:eastAsia="zh-CN" w:bidi="ar-SA"/>
        </w:rPr>
        <w:t xml:space="preserve">                  元</w:t>
      </w:r>
      <w:r>
        <w:rPr>
          <w:rFonts w:hint="eastAsia" w:ascii="宋体" w:hAnsi="宋体" w:eastAsia="宋体" w:cs="宋体"/>
          <w:color w:val="000000"/>
          <w:kern w:val="2"/>
          <w:sz w:val="21"/>
          <w:szCs w:val="21"/>
          <w:lang w:val="en-US" w:eastAsia="zh-CN" w:bidi="ar-SA"/>
        </w:rPr>
        <w:t>。</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kern w:val="2"/>
          <w:sz w:val="21"/>
          <w:szCs w:val="21"/>
          <w:lang w:val="en-US" w:eastAsia="zh-CN" w:bidi="ar-SA"/>
        </w:rPr>
        <w:t>一旦我方成交，我方将严格履行合同约定的责任和义务，</w:t>
      </w:r>
      <w:r>
        <w:rPr>
          <w:rFonts w:hint="eastAsia" w:ascii="宋体" w:hAnsi="宋体" w:eastAsia="宋体" w:cs="Times New Roman"/>
          <w:kern w:val="2"/>
          <w:sz w:val="21"/>
          <w:szCs w:val="21"/>
          <w:lang w:val="en-US" w:eastAsia="zh-CN" w:bidi="ar-SA"/>
        </w:rPr>
        <w:t>保证该项目的服务期为自合同签订之日起</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color w:val="0000FF"/>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w:t>
      </w:r>
    </w:p>
    <w:p>
      <w:pPr>
        <w:widowControl w:val="0"/>
        <w:tabs>
          <w:tab w:val="left" w:pos="5580"/>
        </w:tabs>
        <w:spacing w:line="360" w:lineRule="auto"/>
        <w:ind w:firstLine="394"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spacing w:val="-6"/>
          <w:kern w:val="2"/>
          <w:sz w:val="21"/>
          <w:szCs w:val="21"/>
          <w:lang w:val="en-US" w:eastAsia="zh-CN" w:bidi="ar-SA"/>
        </w:rPr>
        <w:t>4、我方同意按照竞争性谈判文件的要求，向贵方提交金额为人民币（大写）</w:t>
      </w:r>
      <w:r>
        <w:rPr>
          <w:rFonts w:hint="eastAsia" w:ascii="宋体" w:hAnsi="宋体" w:eastAsia="宋体" w:cs="宋体"/>
          <w:color w:val="000000"/>
          <w:kern w:val="2"/>
          <w:sz w:val="21"/>
          <w:szCs w:val="21"/>
          <w:u w:val="single"/>
          <w:lang w:val="en-US" w:eastAsia="zh-CN" w:bidi="ar-SA"/>
        </w:rPr>
        <w:t xml:space="preserve">      零元            ；　　（小写）　0 　</w:t>
      </w:r>
      <w:r>
        <w:rPr>
          <w:rFonts w:hint="eastAsia" w:ascii="宋体" w:hAnsi="宋体" w:eastAsia="宋体" w:cs="宋体"/>
          <w:color w:val="000000"/>
          <w:kern w:val="2"/>
          <w:sz w:val="21"/>
          <w:szCs w:val="21"/>
          <w:lang w:val="en-US" w:eastAsia="zh-CN" w:bidi="ar-SA"/>
        </w:rPr>
        <w:t>元 的谈判响应保证金，并且承诺遵守竞争性谈判文件中有关谈判响应保证金的约定。</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5、我方保证按照本项目竞争性谈判文件要求提交谈判响应文件。</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6、我方承诺，</w:t>
      </w:r>
      <w:r>
        <w:rPr>
          <w:rFonts w:hint="eastAsia" w:ascii="宋体" w:hAnsi="宋体" w:eastAsia="宋体" w:cs="宋体"/>
          <w:color w:val="000000" w:themeColor="text1"/>
          <w:kern w:val="2"/>
          <w:sz w:val="21"/>
          <w:szCs w:val="21"/>
          <w:lang w:val="en-US" w:eastAsia="zh-CN" w:bidi="ar-SA"/>
          <w14:textFill>
            <w14:solidFill>
              <w14:schemeClr w14:val="tx1"/>
            </w14:solidFill>
          </w14:textFill>
        </w:rPr>
        <w:t>在采用不见面线上谈判时</w:t>
      </w:r>
      <w:r>
        <w:rPr>
          <w:rFonts w:hint="eastAsia" w:ascii="宋体" w:hAnsi="宋体" w:eastAsia="宋体" w:cs="宋体"/>
          <w:color w:val="FF0000"/>
          <w:kern w:val="2"/>
          <w:sz w:val="21"/>
          <w:szCs w:val="21"/>
          <w:lang w:val="en-US" w:eastAsia="zh-CN" w:bidi="ar-SA"/>
        </w:rPr>
        <w:t>，</w:t>
      </w:r>
      <w:r>
        <w:rPr>
          <w:rFonts w:hint="eastAsia" w:ascii="宋体" w:hAnsi="宋体" w:eastAsia="宋体" w:cs="宋体"/>
          <w:color w:val="000000"/>
          <w:kern w:val="2"/>
          <w:sz w:val="21"/>
          <w:szCs w:val="21"/>
          <w:lang w:val="en-US" w:eastAsia="zh-CN" w:bidi="ar-SA"/>
        </w:rPr>
        <w:t>如我方未在规定时间内通过电子交易系统提交最终报价的，以我方的谈判响应函首轮报价作为最终报价。</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7、我方愿意提供贵方可能另外要求的、与谈判响应有关的文件资料，并保证我方已提供和将要提供的文件是真实的、准确的。</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8、我方完全理解贵方不一定将合同授予最低报价的谈判响应人。</w:t>
      </w: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谈判响应人：</w:t>
      </w:r>
      <w:r>
        <w:rPr>
          <w:rFonts w:hint="eastAsia" w:ascii="宋体" w:hAnsi="宋体" w:eastAsia="宋体" w:cs="宋体"/>
          <w:color w:val="000000"/>
          <w:kern w:val="2"/>
          <w:sz w:val="21"/>
          <w:szCs w:val="21"/>
          <w:u w:val="single"/>
          <w:lang w:val="en-US" w:eastAsia="zh-CN" w:bidi="ar-SA"/>
        </w:rPr>
        <w:t xml:space="preserve">                           （盖章） </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 xml:space="preserve">                              单位地址：</w:t>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 xml:space="preserve">      </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 xml:space="preserve">                              法定代表人：</w:t>
      </w:r>
      <w:r>
        <w:rPr>
          <w:rFonts w:hint="eastAsia" w:ascii="宋体" w:hAnsi="宋体" w:eastAsia="宋体" w:cs="宋体"/>
          <w:color w:val="000000"/>
          <w:kern w:val="2"/>
          <w:sz w:val="21"/>
          <w:szCs w:val="21"/>
          <w:u w:val="single"/>
          <w:lang w:val="en-US" w:eastAsia="zh-CN" w:bidi="ar-SA"/>
        </w:rPr>
        <w:t xml:space="preserve">                        （盖章）</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p>
    <w:p>
      <w:pPr>
        <w:widowControl w:val="0"/>
        <w:tabs>
          <w:tab w:val="left" w:pos="5580"/>
        </w:tabs>
        <w:spacing w:line="360" w:lineRule="auto"/>
        <w:ind w:firstLine="3570" w:firstLineChars="17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2"/>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lang w:val="en-US" w:eastAsia="zh-CN" w:bidi="ar-SA"/>
        </w:rPr>
      </w:pPr>
      <w:bookmarkStart w:id="81" w:name="_Toc12161"/>
      <w:bookmarkStart w:id="82" w:name="_Toc7098"/>
      <w:bookmarkStart w:id="83" w:name="_Toc54939202"/>
      <w:r>
        <w:rPr>
          <w:rFonts w:hint="eastAsia" w:ascii="宋体" w:hAnsi="宋体" w:eastAsia="宋体" w:cs="宋体"/>
          <w:b/>
          <w:kern w:val="0"/>
          <w:sz w:val="24"/>
          <w:szCs w:val="20"/>
          <w:lang w:val="en-US" w:eastAsia="zh-CN" w:bidi="ar-SA"/>
        </w:rPr>
        <w:t>二、</w:t>
      </w:r>
      <w:bookmarkEnd w:id="81"/>
      <w:bookmarkEnd w:id="82"/>
      <w:bookmarkEnd w:id="83"/>
      <w:r>
        <w:rPr>
          <w:rFonts w:hint="eastAsia" w:ascii="宋体" w:hAnsi="宋体" w:eastAsia="宋体" w:cs="宋体"/>
          <w:b/>
          <w:kern w:val="0"/>
          <w:sz w:val="24"/>
          <w:szCs w:val="20"/>
          <w:lang w:val="en-US" w:eastAsia="zh-CN" w:bidi="ar-SA"/>
        </w:rPr>
        <w:t>服务报价表(首轮)</w:t>
      </w:r>
    </w:p>
    <w:p>
      <w:pPr>
        <w:spacing w:line="360" w:lineRule="auto"/>
        <w:rPr>
          <w:rFonts w:ascii="宋体" w:hAnsi="宋体" w:eastAsia="宋体" w:cs="宋体"/>
          <w:szCs w:val="21"/>
        </w:rPr>
      </w:pPr>
      <w:r>
        <w:rPr>
          <w:rFonts w:hint="eastAsia" w:ascii="宋体" w:hAnsi="宋体" w:eastAsia="宋体" w:cs="宋体"/>
          <w:szCs w:val="21"/>
        </w:rPr>
        <w:t xml:space="preserve">项目名称： </w:t>
      </w:r>
    </w:p>
    <w:p>
      <w:pPr>
        <w:spacing w:line="360" w:lineRule="auto"/>
        <w:rPr>
          <w:rFonts w:ascii="宋体" w:hAnsi="宋体" w:eastAsia="宋体" w:cs="宋体"/>
          <w:szCs w:val="21"/>
        </w:rPr>
      </w:pPr>
      <w:r>
        <w:rPr>
          <w:rFonts w:hint="eastAsia" w:ascii="宋体" w:hAnsi="宋体" w:eastAsia="宋体" w:cs="宋体"/>
          <w:szCs w:val="21"/>
        </w:rPr>
        <w:t xml:space="preserve">项目编号：                                                           </w:t>
      </w:r>
    </w:p>
    <w:tbl>
      <w:tblPr>
        <w:tblStyle w:val="23"/>
        <w:tblW w:w="8941" w:type="dxa"/>
        <w:jc w:val="center"/>
        <w:tblLayout w:type="fixed"/>
        <w:tblCellMar>
          <w:top w:w="0" w:type="dxa"/>
          <w:left w:w="108" w:type="dxa"/>
          <w:bottom w:w="0" w:type="dxa"/>
          <w:right w:w="108" w:type="dxa"/>
        </w:tblCellMar>
      </w:tblPr>
      <w:tblGrid>
        <w:gridCol w:w="836"/>
        <w:gridCol w:w="3335"/>
        <w:gridCol w:w="917"/>
        <w:gridCol w:w="657"/>
        <w:gridCol w:w="1610"/>
        <w:gridCol w:w="1586"/>
      </w:tblGrid>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r>
              <w:rPr>
                <w:rFonts w:hint="eastAsia" w:ascii="宋体" w:hAnsi="宋体" w:eastAsia="宋体" w:cs="宋体"/>
              </w:rPr>
              <w:t>序号</w:t>
            </w:r>
          </w:p>
        </w:tc>
        <w:tc>
          <w:tcPr>
            <w:tcW w:w="3335"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r>
              <w:rPr>
                <w:rFonts w:hint="eastAsia" w:ascii="宋体" w:hAnsi="宋体" w:eastAsia="宋体" w:cs="宋体"/>
              </w:rPr>
              <w:t>服务项目名称</w:t>
            </w:r>
          </w:p>
        </w:tc>
        <w:tc>
          <w:tcPr>
            <w:tcW w:w="917"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r>
              <w:rPr>
                <w:rFonts w:hint="eastAsia" w:ascii="宋体" w:hAnsi="宋体" w:eastAsia="宋体" w:cs="宋体"/>
              </w:rPr>
              <w:t>单位</w:t>
            </w:r>
          </w:p>
        </w:tc>
        <w:tc>
          <w:tcPr>
            <w:tcW w:w="657"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r>
              <w:rPr>
                <w:rFonts w:hint="eastAsia" w:ascii="宋体" w:hAnsi="宋体" w:eastAsia="宋体" w:cs="宋体"/>
              </w:rPr>
              <w:t>数量</w:t>
            </w:r>
          </w:p>
        </w:tc>
        <w:tc>
          <w:tcPr>
            <w:tcW w:w="1610"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eastAsia="宋体" w:cs="宋体"/>
              </w:rPr>
            </w:pPr>
            <w:r>
              <w:rPr>
                <w:rFonts w:hint="eastAsia" w:ascii="宋体" w:hAnsi="宋体" w:eastAsia="宋体" w:cs="宋体"/>
              </w:rPr>
              <w:t>单价（元）</w:t>
            </w:r>
          </w:p>
        </w:tc>
        <w:tc>
          <w:tcPr>
            <w:tcW w:w="1586"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eastAsia="宋体" w:cs="宋体"/>
              </w:rPr>
            </w:pPr>
            <w:r>
              <w:rPr>
                <w:rFonts w:hint="eastAsia" w:ascii="宋体" w:hAnsi="宋体" w:eastAsia="宋体" w:cs="宋体"/>
              </w:rPr>
              <w:t>合价（元）</w:t>
            </w: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single" w:color="auto" w:sz="4" w:space="0"/>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single" w:color="auto" w:sz="4" w:space="0"/>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single" w:color="auto" w:sz="4" w:space="0"/>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eastAsia="宋体" w:cs="宋体"/>
              </w:rPr>
            </w:pPr>
            <w:r>
              <w:rPr>
                <w:rFonts w:hint="eastAsia" w:ascii="宋体" w:hAnsi="宋体" w:eastAsia="宋体" w:cs="宋体"/>
              </w:rPr>
              <w:t>总价</w:t>
            </w:r>
          </w:p>
        </w:tc>
        <w:tc>
          <w:tcPr>
            <w:tcW w:w="810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rPr>
            </w:pPr>
            <w:r>
              <w:rPr>
                <w:rFonts w:hint="eastAsia" w:ascii="宋体" w:hAnsi="宋体" w:eastAsia="宋体" w:cs="宋体"/>
                <w:szCs w:val="21"/>
              </w:rPr>
              <w:t>小写：           元</w:t>
            </w:r>
          </w:p>
        </w:tc>
      </w:tr>
    </w:tbl>
    <w:p>
      <w:pPr>
        <w:spacing w:line="360" w:lineRule="auto"/>
        <w:rPr>
          <w:rFonts w:ascii="宋体" w:hAnsi="宋体" w:eastAsia="宋体" w:cs="宋体"/>
          <w:szCs w:val="21"/>
        </w:rPr>
      </w:pPr>
    </w:p>
    <w:p>
      <w:pPr>
        <w:spacing w:line="360" w:lineRule="auto"/>
        <w:rPr>
          <w:rFonts w:ascii="宋体" w:hAnsi="宋体" w:eastAsia="宋体" w:cs="宋体"/>
          <w:b/>
          <w:bCs/>
          <w:szCs w:val="21"/>
        </w:rPr>
      </w:pPr>
      <w:r>
        <w:rPr>
          <w:rFonts w:hint="eastAsia" w:ascii="宋体" w:hAnsi="宋体" w:eastAsia="宋体" w:cs="宋体"/>
          <w:b/>
          <w:bCs/>
          <w:szCs w:val="21"/>
        </w:rPr>
        <w:t>注：谈判响应人可根据实际情况自行填写，但必须注明具体的细目内容，栏目不够可自行添加。</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3570" w:firstLineChars="1700"/>
        <w:rPr>
          <w:rFonts w:ascii="宋体" w:hAnsi="宋体" w:eastAsia="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6"/>
        <w:jc w:val="center"/>
        <w:rPr>
          <w:rFonts w:hAnsi="宋体" w:cs="宋体"/>
          <w:u w:val="single"/>
        </w:rPr>
      </w:pPr>
      <w:bookmarkStart w:id="84" w:name="_Toc15489"/>
      <w:bookmarkStart w:id="85" w:name="_Toc10635"/>
      <w:bookmarkStart w:id="86" w:name="_Toc54939203"/>
      <w:r>
        <w:rPr>
          <w:rFonts w:hint="eastAsia" w:hAnsi="宋体" w:cs="宋体"/>
        </w:rPr>
        <w:t>最终报价表</w:t>
      </w:r>
      <w:bookmarkEnd w:id="84"/>
      <w:bookmarkEnd w:id="85"/>
      <w:bookmarkEnd w:id="86"/>
    </w:p>
    <w:p>
      <w:pPr>
        <w:spacing w:line="360" w:lineRule="auto"/>
        <w:rPr>
          <w:rFonts w:ascii="宋体" w:hAnsi="宋体" w:cs="宋体"/>
          <w:kern w:val="0"/>
          <w:szCs w:val="21"/>
        </w:rPr>
      </w:pPr>
      <w:r>
        <w:rPr>
          <w:rFonts w:hint="eastAsia" w:ascii="宋体" w:hAnsi="宋体" w:cs="宋体"/>
          <w:szCs w:val="21"/>
        </w:rPr>
        <w:t xml:space="preserve">项目名称： </w:t>
      </w:r>
    </w:p>
    <w:p>
      <w:pPr>
        <w:spacing w:line="360" w:lineRule="auto"/>
        <w:rPr>
          <w:rFonts w:ascii="宋体" w:hAnsi="宋体" w:cs="宋体"/>
          <w:kern w:val="0"/>
          <w:sz w:val="24"/>
          <w:lang w:val="zh-CN"/>
        </w:rPr>
      </w:pPr>
      <w:r>
        <w:rPr>
          <w:rFonts w:hint="eastAsia" w:ascii="宋体" w:hAnsi="宋体" w:cs="宋体"/>
          <w:szCs w:val="21"/>
        </w:rPr>
        <w:t xml:space="preserve">项目编号：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sz w:val="24"/>
              </w:rPr>
            </w:pPr>
            <w:r>
              <w:rPr>
                <w:rFonts w:hint="eastAsia" w:ascii="宋体" w:hAnsi="宋体" w:cs="宋体"/>
                <w:color w:val="000000"/>
                <w:sz w:val="24"/>
              </w:rPr>
              <w:t>合同履行期限</w:t>
            </w:r>
          </w:p>
        </w:tc>
        <w:tc>
          <w:tcPr>
            <w:tcW w:w="7507" w:type="dxa"/>
            <w:vAlign w:val="center"/>
          </w:tcPr>
          <w:p>
            <w:pPr>
              <w:spacing w:line="400" w:lineRule="exact"/>
              <w:rPr>
                <w:rFonts w:ascii="宋体" w:hAnsi="宋体" w:cs="宋体"/>
                <w:sz w:val="24"/>
              </w:rPr>
            </w:pPr>
            <w:r>
              <w:rPr>
                <w:rFonts w:hint="eastAsia" w:hAnsi="宋体" w:cs="宋体"/>
                <w:color w:val="000000"/>
                <w:szCs w:val="21"/>
              </w:rPr>
              <w:t>合同签订后</w:t>
            </w:r>
            <w:r>
              <w:rPr>
                <w:rFonts w:hint="eastAsia" w:hAnsi="宋体" w:cs="宋体"/>
                <w:color w:val="000000"/>
                <w:szCs w:val="21"/>
                <w:lang w:val="en-US" w:eastAsia="zh-CN"/>
              </w:rPr>
              <w:t xml:space="preserve">  </w:t>
            </w:r>
            <w:r>
              <w:rPr>
                <w:rFonts w:hint="eastAsia" w:hAnsi="宋体" w:cs="宋体"/>
                <w:color w:val="000000"/>
                <w:szCs w:val="21"/>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9"/>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lang w:val="en-US" w:eastAsia="zh-CN" w:bidi="ar-SA"/>
        </w:rPr>
      </w:pPr>
      <w:bookmarkStart w:id="87" w:name="_Toc54939204"/>
      <w:bookmarkStart w:id="88" w:name="_Toc28153"/>
      <w:r>
        <w:rPr>
          <w:rFonts w:hint="eastAsia" w:ascii="宋体" w:hAnsi="宋体" w:eastAsia="宋体" w:cs="宋体"/>
          <w:b/>
          <w:kern w:val="0"/>
          <w:sz w:val="24"/>
          <w:szCs w:val="20"/>
          <w:lang w:val="en-US" w:eastAsia="zh-CN" w:bidi="ar-SA"/>
        </w:rPr>
        <w:t>三、</w:t>
      </w:r>
      <w:bookmarkEnd w:id="87"/>
      <w:bookmarkEnd w:id="88"/>
      <w:bookmarkStart w:id="89" w:name="_Toc25208"/>
      <w:r>
        <w:rPr>
          <w:rFonts w:hint="eastAsia" w:ascii="宋体" w:hAnsi="宋体" w:eastAsia="宋体" w:cs="宋体"/>
          <w:b/>
          <w:kern w:val="0"/>
          <w:sz w:val="24"/>
          <w:szCs w:val="20"/>
          <w:lang w:val="en-US" w:eastAsia="zh-CN" w:bidi="ar-SA"/>
        </w:rPr>
        <w:t>服务内容及质量要求响应表</w:t>
      </w:r>
      <w:bookmarkEnd w:id="89"/>
    </w:p>
    <w:p>
      <w:pPr>
        <w:spacing w:line="360" w:lineRule="auto"/>
        <w:rPr>
          <w:rFonts w:ascii="宋体" w:hAnsi="宋体" w:eastAsia="宋体" w:cs="宋体"/>
          <w:b/>
          <w:szCs w:val="21"/>
        </w:rPr>
      </w:pPr>
      <w:r>
        <w:rPr>
          <w:rFonts w:hint="eastAsia" w:ascii="宋体" w:hAnsi="宋体" w:eastAsia="宋体" w:cs="宋体"/>
          <w:szCs w:val="21"/>
        </w:rPr>
        <w:t>项目名称：</w:t>
      </w:r>
    </w:p>
    <w:tbl>
      <w:tblPr>
        <w:tblStyle w:val="23"/>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6000"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响应服务内容质量要求</w:t>
            </w:r>
          </w:p>
        </w:tc>
        <w:tc>
          <w:tcPr>
            <w:tcW w:w="2209"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bl>
    <w:p>
      <w:pPr>
        <w:tabs>
          <w:tab w:val="left" w:pos="1815"/>
        </w:tabs>
        <w:spacing w:line="360" w:lineRule="auto"/>
        <w:ind w:firstLine="413" w:firstLineChars="196"/>
        <w:rPr>
          <w:rFonts w:ascii="宋体" w:hAnsi="宋体" w:eastAsia="宋体" w:cs="宋体"/>
          <w:b/>
          <w:szCs w:val="21"/>
        </w:rPr>
      </w:pPr>
      <w:r>
        <w:rPr>
          <w:rFonts w:hint="eastAsia" w:ascii="宋体" w:hAnsi="宋体" w:eastAsia="宋体" w:cs="宋体"/>
          <w:b/>
          <w:szCs w:val="21"/>
        </w:rPr>
        <w:t>注：</w:t>
      </w:r>
    </w:p>
    <w:p>
      <w:pPr>
        <w:tabs>
          <w:tab w:val="left" w:pos="1815"/>
        </w:tabs>
        <w:spacing w:line="360" w:lineRule="auto"/>
        <w:ind w:firstLine="411" w:firstLineChars="196"/>
        <w:rPr>
          <w:rFonts w:ascii="宋体" w:hAnsi="宋体" w:eastAsia="宋体" w:cs="宋体"/>
          <w:szCs w:val="21"/>
        </w:rPr>
      </w:pPr>
      <w:r>
        <w:rPr>
          <w:rFonts w:hint="eastAsia" w:ascii="宋体" w:hAnsi="宋体" w:eastAsia="宋体" w:cs="宋体"/>
          <w:szCs w:val="21"/>
        </w:rPr>
        <w:t>1、谈判响应人必须将自己所投服务真实、准确地填入以上表格中。</w:t>
      </w:r>
    </w:p>
    <w:p>
      <w:pPr>
        <w:tabs>
          <w:tab w:val="left" w:pos="1815"/>
        </w:tabs>
        <w:spacing w:line="360" w:lineRule="auto"/>
        <w:ind w:left="1" w:firstLine="417" w:firstLineChars="199"/>
        <w:rPr>
          <w:rFonts w:ascii="宋体" w:hAnsi="宋体" w:eastAsia="宋体" w:cs="宋体"/>
          <w:szCs w:val="21"/>
        </w:rPr>
      </w:pPr>
      <w:r>
        <w:rPr>
          <w:rFonts w:hint="eastAsia" w:ascii="宋体" w:hAnsi="宋体" w:eastAsia="宋体" w:cs="宋体"/>
          <w:szCs w:val="21"/>
        </w:rPr>
        <w:t>2、谈判响应人必须根据自己所投服务与“服务需求及技术要求”的差异情况，实事求是地填写“响应情况”（优于、满足、不满足） 。</w:t>
      </w:r>
    </w:p>
    <w:p>
      <w:pPr>
        <w:tabs>
          <w:tab w:val="left" w:pos="1815"/>
        </w:tabs>
        <w:spacing w:line="360" w:lineRule="auto"/>
        <w:ind w:firstLine="420" w:firstLineChars="200"/>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jc w:val="center"/>
        <w:rPr>
          <w:rFonts w:ascii="宋体" w:hAnsi="宋体" w:cs="宋体"/>
          <w:b/>
          <w:color w:val="000000"/>
          <w:szCs w:val="21"/>
        </w:rPr>
      </w:pPr>
    </w:p>
    <w:p>
      <w:pPr>
        <w:pStyle w:val="2"/>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bdr w:val="single" w:color="auto" w:sz="4" w:space="0"/>
          <w:lang w:val="en-US" w:eastAsia="zh-CN" w:bidi="ar-SA"/>
        </w:rPr>
      </w:pPr>
      <w:bookmarkStart w:id="90" w:name="_Toc2920"/>
      <w:bookmarkStart w:id="91" w:name="_Toc2993"/>
      <w:r>
        <w:rPr>
          <w:rFonts w:hint="eastAsia" w:ascii="宋体" w:hAnsi="宋体" w:eastAsia="宋体" w:cs="宋体"/>
          <w:b/>
          <w:color w:val="000000"/>
          <w:kern w:val="0"/>
          <w:sz w:val="24"/>
          <w:szCs w:val="20"/>
          <w:lang w:val="en-US" w:eastAsia="zh-CN" w:bidi="ar-SA"/>
        </w:rPr>
        <w:t>四、</w:t>
      </w:r>
      <w:bookmarkEnd w:id="90"/>
      <w:bookmarkEnd w:id="91"/>
      <w:r>
        <w:rPr>
          <w:rFonts w:hint="eastAsia" w:ascii="宋体" w:hAnsi="宋体" w:eastAsia="宋体" w:cs="宋体"/>
          <w:b/>
          <w:kern w:val="0"/>
          <w:sz w:val="24"/>
          <w:szCs w:val="20"/>
          <w:lang w:val="en-US" w:eastAsia="zh-CN" w:bidi="ar-SA"/>
        </w:rPr>
        <w:t>服务方案</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r>
        <w:rPr>
          <w:rFonts w:hint="eastAsia" w:ascii="宋体" w:hAnsi="宋体" w:eastAsia="宋体" w:cs="宋体"/>
          <w:szCs w:val="21"/>
        </w:rPr>
        <w:t>谈判响应人依据第三章“服务需求及技术要求”自行提供。</w:t>
      </w:r>
    </w:p>
    <w:p>
      <w:pPr>
        <w:spacing w:line="360" w:lineRule="auto"/>
        <w:ind w:firstLine="420" w:firstLineChars="200"/>
        <w:rPr>
          <w:rFonts w:ascii="宋体" w:hAnsi="宋体" w:eastAsia="宋体" w:cs="宋体"/>
          <w:szCs w:val="21"/>
        </w:rPr>
      </w:pPr>
      <w:r>
        <w:rPr>
          <w:rFonts w:hint="eastAsia" w:ascii="宋体" w:hAnsi="宋体" w:eastAsia="宋体" w:cs="宋体"/>
          <w:szCs w:val="21"/>
        </w:rPr>
        <w:t>1、服务方案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2、人员培训方案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3、服务保证及服务承诺</w:t>
      </w:r>
    </w:p>
    <w:p>
      <w:pPr>
        <w:spacing w:line="360" w:lineRule="auto"/>
        <w:ind w:firstLine="420" w:firstLineChars="200"/>
        <w:rPr>
          <w:rFonts w:ascii="宋体" w:hAnsi="宋体" w:eastAsia="宋体" w:cs="宋体"/>
          <w:spacing w:val="-4"/>
          <w:kern w:val="0"/>
          <w:szCs w:val="21"/>
        </w:rPr>
      </w:pPr>
      <w:r>
        <w:rPr>
          <w:rFonts w:hint="eastAsia" w:ascii="宋体" w:hAnsi="宋体" w:eastAsia="宋体" w:cs="宋体"/>
          <w:szCs w:val="21"/>
        </w:rPr>
        <w:t>4、谈判响应人认为需要提供的其他资料</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9"/>
        <w:rPr>
          <w:rFonts w:ascii="宋体" w:hAnsi="宋体" w:cs="宋体"/>
          <w:color w:val="000000"/>
          <w:szCs w:val="21"/>
        </w:rPr>
      </w:pPr>
    </w:p>
    <w:p>
      <w:pPr>
        <w:pStyle w:val="9"/>
        <w:rPr>
          <w:rFonts w:ascii="宋体" w:hAnsi="宋体" w:cs="宋体"/>
          <w:color w:val="000000"/>
          <w:szCs w:val="21"/>
        </w:rPr>
      </w:pPr>
    </w:p>
    <w:p>
      <w:pPr>
        <w:pStyle w:val="9"/>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92" w:name="_Toc13353"/>
      <w:bookmarkStart w:id="93" w:name="_Toc25547"/>
      <w:r>
        <w:rPr>
          <w:rFonts w:hint="eastAsia" w:hAnsi="宋体" w:cs="宋体"/>
          <w:color w:val="000000"/>
        </w:rPr>
        <w:t>五、诚信谈判响应承诺书</w:t>
      </w:r>
      <w:bookmarkEnd w:id="92"/>
      <w:bookmarkEnd w:id="93"/>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本人以企业法定代表人的身份郑重承诺：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94" w:name="_Toc22272"/>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color w:val="000000"/>
          <w:sz w:val="24"/>
        </w:rPr>
      </w:pPr>
      <w:r>
        <w:rPr>
          <w:rFonts w:hint="eastAsia" w:ascii="宋体" w:hAnsi="宋体" w:cs="宋体"/>
          <w:b/>
          <w:bCs/>
          <w:szCs w:val="21"/>
        </w:rPr>
        <w:t xml:space="preserve">                                               日期：_____年____月____日</w:t>
      </w:r>
      <w:r>
        <w:rPr>
          <w:rFonts w:ascii="宋体" w:hAnsi="宋体" w:cs="宋体"/>
          <w:b/>
          <w:bCs/>
          <w:color w:val="000000"/>
          <w:sz w:val="24"/>
        </w:rPr>
        <w:br w:type="page"/>
      </w:r>
    </w:p>
    <w:bookmarkEnd w:id="94"/>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五、诚信谈判响应承诺书</w:t>
      </w:r>
    </w:p>
    <w:p>
      <w:pPr>
        <w:rPr>
          <w:rFonts w:ascii="宋体" w:hAnsi="宋体" w:eastAsia="宋体" w:cs="宋体"/>
          <w:b/>
          <w:bCs/>
          <w:color w:val="000000"/>
          <w:sz w:val="24"/>
        </w:rPr>
      </w:pP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本人以企业法定代表人的身份郑重承诺：</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一、将遵循公开、公正和诚实信用的原则自愿参加</w:t>
      </w:r>
      <w:r>
        <w:rPr>
          <w:rFonts w:hint="eastAsia" w:ascii="宋体" w:hAnsi="宋体" w:eastAsia="宋体" w:cs="宋体"/>
          <w:b/>
          <w:bCs/>
          <w:color w:val="000000"/>
          <w:szCs w:val="21"/>
          <w:u w:val="single"/>
        </w:rPr>
        <w:t xml:space="preserve">                </w:t>
      </w:r>
      <w:r>
        <w:rPr>
          <w:rFonts w:hint="eastAsia" w:ascii="宋体" w:hAnsi="宋体" w:eastAsia="宋体" w:cs="宋体"/>
          <w:b/>
          <w:bCs/>
          <w:color w:val="000000"/>
          <w:szCs w:val="21"/>
        </w:rPr>
        <w:t>项目的竞争性谈判活动；</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 xml:space="preserve">二、所提供的一切材料都是真实、有效、合法的；  </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 xml:space="preserve">六、严格遵守开标现场纪律，服从监管人员管理；  </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七、保证成交后不转包，若有合法分包征得采购人同意；</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八、保证成交之后，按照谈判响应文件承诺提供货物、服务及派驻人员；</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九、保证企业及所属相关人员在本次谈判响应中无行贿等犯罪行为；</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eastAsia="宋体" w:cs="宋体"/>
          <w:b/>
          <w:bCs/>
          <w:color w:val="000000"/>
          <w:szCs w:val="21"/>
        </w:rPr>
      </w:pPr>
      <w:r>
        <w:rPr>
          <w:rFonts w:hint="eastAsia" w:ascii="宋体" w:hAnsi="宋体" w:eastAsia="宋体" w:cs="宋体"/>
          <w:b/>
          <w:bCs/>
          <w:color w:val="000000"/>
          <w:szCs w:val="21"/>
        </w:rPr>
        <w:t xml:space="preserve">  </w:t>
      </w:r>
    </w:p>
    <w:p>
      <w:pPr>
        <w:rPr>
          <w:rFonts w:ascii="宋体" w:hAnsi="宋体" w:eastAsia="宋体" w:cs="宋体"/>
          <w:b/>
          <w:bCs/>
          <w:color w:val="000000"/>
          <w:szCs w:val="21"/>
        </w:rPr>
      </w:pPr>
    </w:p>
    <w:p>
      <w:pPr>
        <w:jc w:val="center"/>
        <w:rPr>
          <w:rFonts w:ascii="宋体" w:hAnsi="宋体" w:eastAsia="宋体" w:cs="宋体"/>
          <w:b/>
          <w:bCs/>
          <w:szCs w:val="21"/>
        </w:rPr>
      </w:pPr>
      <w:r>
        <w:rPr>
          <w:rFonts w:hint="eastAsia" w:ascii="宋体" w:hAnsi="宋体" w:eastAsia="宋体" w:cs="宋体"/>
          <w:b/>
          <w:bCs/>
          <w:color w:val="000000"/>
          <w:szCs w:val="21"/>
        </w:rPr>
        <w:t xml:space="preserve">                                    </w:t>
      </w:r>
      <w:r>
        <w:rPr>
          <w:rFonts w:hint="eastAsia" w:ascii="宋体" w:hAnsi="宋体" w:eastAsia="宋体" w:cs="宋体"/>
          <w:b/>
          <w:bCs/>
          <w:szCs w:val="21"/>
        </w:rPr>
        <w:t xml:space="preserve"> 谈判响应单位（盖章）：</w:t>
      </w:r>
    </w:p>
    <w:p>
      <w:pPr>
        <w:jc w:val="right"/>
        <w:rPr>
          <w:rFonts w:ascii="宋体" w:hAnsi="宋体" w:eastAsia="宋体" w:cs="宋体"/>
          <w:b/>
          <w:bCs/>
          <w:szCs w:val="21"/>
        </w:rPr>
      </w:pPr>
    </w:p>
    <w:p>
      <w:pPr>
        <w:spacing w:line="360" w:lineRule="auto"/>
        <w:ind w:firstLine="3479" w:firstLineChars="1650"/>
        <w:rPr>
          <w:rFonts w:ascii="宋体" w:hAnsi="宋体" w:eastAsia="宋体" w:cs="宋体"/>
          <w:b/>
          <w:bCs/>
          <w:szCs w:val="21"/>
        </w:rPr>
      </w:pPr>
      <w:r>
        <w:rPr>
          <w:rFonts w:hint="eastAsia" w:ascii="宋体" w:hAnsi="宋体" w:eastAsia="宋体" w:cs="宋体"/>
          <w:b/>
          <w:bCs/>
          <w:szCs w:val="21"/>
        </w:rPr>
        <w:t xml:space="preserve">     法定代表人或委托代理人：</w:t>
      </w:r>
      <w:r>
        <w:rPr>
          <w:rFonts w:hint="eastAsia" w:ascii="宋体" w:hAnsi="宋体" w:eastAsia="宋体" w:cs="宋体"/>
          <w:b/>
          <w:bCs/>
          <w:szCs w:val="21"/>
          <w:u w:val="single"/>
        </w:rPr>
        <w:t xml:space="preserve">           </w:t>
      </w:r>
      <w:r>
        <w:rPr>
          <w:rFonts w:hint="eastAsia" w:ascii="宋体" w:hAnsi="宋体" w:eastAsia="宋体" w:cs="宋体"/>
          <w:b/>
          <w:bCs/>
          <w:szCs w:val="21"/>
        </w:rPr>
        <w:t>（签字或盖章）</w:t>
      </w:r>
    </w:p>
    <w:p>
      <w:pPr>
        <w:jc w:val="center"/>
        <w:rPr>
          <w:rFonts w:ascii="宋体" w:hAnsi="宋体" w:eastAsia="宋体" w:cs="宋体"/>
          <w:b/>
          <w:bCs/>
          <w:szCs w:val="21"/>
        </w:rPr>
      </w:pPr>
    </w:p>
    <w:p>
      <w:pPr>
        <w:jc w:val="right"/>
        <w:rPr>
          <w:rFonts w:ascii="宋体" w:hAnsi="宋体" w:eastAsia="宋体" w:cs="宋体"/>
          <w:b/>
          <w:bCs/>
          <w:szCs w:val="21"/>
        </w:rPr>
      </w:pPr>
    </w:p>
    <w:p>
      <w:pPr>
        <w:ind w:right="480"/>
        <w:jc w:val="center"/>
        <w:rPr>
          <w:rFonts w:ascii="宋体" w:hAnsi="宋体" w:eastAsia="宋体" w:cs="宋体"/>
          <w:b/>
          <w:bCs/>
          <w:color w:val="000000"/>
          <w:sz w:val="24"/>
        </w:rPr>
      </w:pPr>
      <w:r>
        <w:rPr>
          <w:rFonts w:hint="eastAsia" w:ascii="宋体" w:hAnsi="宋体" w:eastAsia="宋体" w:cs="宋体"/>
          <w:b/>
          <w:bCs/>
          <w:szCs w:val="21"/>
        </w:rPr>
        <w:t xml:space="preserve">                                               日期：_____年____月____日</w:t>
      </w:r>
      <w:r>
        <w:rPr>
          <w:rFonts w:ascii="宋体" w:hAnsi="宋体" w:eastAsia="宋体" w:cs="宋体"/>
          <w:b/>
          <w:bCs/>
          <w:color w:val="000000"/>
          <w:sz w:val="24"/>
        </w:rPr>
        <w:br w:type="page"/>
      </w:r>
    </w:p>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bdr w:val="single" w:color="auto" w:sz="4" w:space="0"/>
          <w:lang w:val="en-US" w:eastAsia="zh-CN" w:bidi="ar-SA"/>
        </w:rPr>
      </w:pPr>
      <w:bookmarkStart w:id="95" w:name="_Toc22851"/>
      <w:r>
        <w:rPr>
          <w:rFonts w:hint="eastAsia" w:ascii="宋体" w:hAnsi="宋体" w:eastAsia="宋体" w:cs="宋体"/>
          <w:b/>
          <w:color w:val="000000"/>
          <w:kern w:val="0"/>
          <w:sz w:val="24"/>
          <w:szCs w:val="20"/>
          <w:lang w:val="en-US" w:eastAsia="zh-CN" w:bidi="ar-SA"/>
        </w:rPr>
        <w:t>六、谈判证明</w:t>
      </w:r>
      <w:bookmarkEnd w:id="95"/>
      <w:r>
        <w:rPr>
          <w:rFonts w:hint="eastAsia" w:ascii="宋体" w:hAnsi="宋体" w:eastAsia="宋体" w:cs="宋体"/>
          <w:b/>
          <w:color w:val="000000"/>
          <w:kern w:val="0"/>
          <w:sz w:val="24"/>
          <w:szCs w:val="20"/>
          <w:lang w:val="en-US" w:eastAsia="zh-CN" w:bidi="ar-SA"/>
        </w:rPr>
        <w:t>材料</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1、营业执照；</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2、税务登记证；</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（如为三证合一的，只需提供三证合一的营业执照）</w:t>
      </w:r>
    </w:p>
    <w:p>
      <w:pPr>
        <w:spacing w:line="360" w:lineRule="auto"/>
        <w:ind w:left="422"/>
        <w:rPr>
          <w:rFonts w:ascii="宋体" w:hAnsi="宋体" w:eastAsia="宋体"/>
          <w:szCs w:val="21"/>
        </w:rPr>
      </w:pPr>
      <w:r>
        <w:rPr>
          <w:rFonts w:hint="eastAsia" w:ascii="宋体" w:hAnsi="宋体" w:eastAsia="宋体"/>
          <w:szCs w:val="21"/>
        </w:rPr>
        <w:t>3、供应商声明函：</w:t>
      </w:r>
    </w:p>
    <w:p>
      <w:pPr>
        <w:spacing w:line="360" w:lineRule="auto"/>
        <w:ind w:left="422"/>
        <w:jc w:val="center"/>
        <w:rPr>
          <w:rFonts w:ascii="宋体" w:hAnsi="宋体" w:eastAsia="宋体"/>
          <w:b/>
          <w:bCs/>
          <w:szCs w:val="21"/>
        </w:rPr>
      </w:pPr>
      <w:r>
        <w:rPr>
          <w:rFonts w:hint="eastAsia" w:ascii="宋体" w:hAnsi="宋体" w:eastAsia="宋体"/>
          <w:b/>
          <w:bCs/>
          <w:szCs w:val="21"/>
        </w:rPr>
        <w:t>供应商声明函</w:t>
      </w:r>
    </w:p>
    <w:p>
      <w:pPr>
        <w:spacing w:line="360" w:lineRule="auto"/>
        <w:ind w:firstLine="420" w:firstLineChars="200"/>
        <w:rPr>
          <w:rFonts w:ascii="宋体" w:hAnsi="宋体" w:eastAsia="宋体"/>
          <w:szCs w:val="21"/>
        </w:rPr>
      </w:pPr>
      <w:r>
        <w:rPr>
          <w:rFonts w:hint="eastAsia" w:ascii="宋体" w:hAnsi="宋体" w:eastAsia="宋体"/>
          <w:szCs w:val="21"/>
        </w:rPr>
        <w:t xml:space="preserve">根据《中华人民共和国政府采购法》及《中华人民共和国政府采购法实施条例》 的规定，本单位郑重声明：                                                   </w:t>
      </w:r>
    </w:p>
    <w:p>
      <w:pPr>
        <w:spacing w:line="360" w:lineRule="auto"/>
        <w:ind w:firstLine="420" w:firstLineChars="200"/>
        <w:rPr>
          <w:rFonts w:ascii="宋体" w:hAnsi="宋体" w:eastAsia="宋体"/>
          <w:szCs w:val="21"/>
        </w:rPr>
      </w:pPr>
      <w:r>
        <w:rPr>
          <w:rFonts w:hint="eastAsia" w:ascii="宋体" w:hAnsi="宋体" w:eastAsia="宋体"/>
          <w:szCs w:val="21"/>
        </w:rPr>
        <w:t xml:space="preserve">我单位完全符合《中华人民共和国政府采购法》第二十二条规定及本项目所要求的资格条件：              </w:t>
      </w:r>
    </w:p>
    <w:p>
      <w:pPr>
        <w:spacing w:line="360" w:lineRule="auto"/>
        <w:ind w:firstLine="420" w:firstLineChars="200"/>
        <w:rPr>
          <w:rFonts w:ascii="宋体" w:hAnsi="宋体" w:eastAsia="宋体"/>
          <w:szCs w:val="21"/>
        </w:rPr>
      </w:pPr>
      <w:r>
        <w:rPr>
          <w:rFonts w:hint="eastAsia" w:ascii="宋体" w:hAnsi="宋体" w:eastAsia="宋体"/>
          <w:szCs w:val="21"/>
        </w:rPr>
        <w:t xml:space="preserve">（1）具有独立承担民事责任的能力；                                          </w:t>
      </w:r>
    </w:p>
    <w:p>
      <w:pPr>
        <w:spacing w:line="360" w:lineRule="auto"/>
        <w:ind w:firstLine="420" w:firstLineChars="200"/>
        <w:rPr>
          <w:rFonts w:ascii="宋体" w:hAnsi="宋体" w:eastAsia="宋体"/>
          <w:szCs w:val="21"/>
        </w:rPr>
      </w:pPr>
      <w:r>
        <w:rPr>
          <w:rFonts w:hint="eastAsia" w:ascii="宋体" w:hAnsi="宋体" w:eastAsia="宋体"/>
          <w:szCs w:val="21"/>
        </w:rPr>
        <w:t xml:space="preserve">（2）具有良好的商业信誉和健全的财务会计制度；                              </w:t>
      </w:r>
    </w:p>
    <w:p>
      <w:pPr>
        <w:spacing w:line="360" w:lineRule="auto"/>
        <w:ind w:firstLine="420" w:firstLineChars="200"/>
        <w:rPr>
          <w:rFonts w:ascii="宋体" w:hAnsi="宋体" w:eastAsia="宋体"/>
          <w:szCs w:val="21"/>
        </w:rPr>
      </w:pPr>
      <w:r>
        <w:rPr>
          <w:rFonts w:hint="eastAsia" w:ascii="宋体" w:hAnsi="宋体" w:eastAsia="宋体"/>
          <w:szCs w:val="21"/>
        </w:rPr>
        <w:t xml:space="preserve">（3）具有履行合同所必需的设备和专业技术能力；                              </w:t>
      </w:r>
    </w:p>
    <w:p>
      <w:pPr>
        <w:spacing w:line="360" w:lineRule="auto"/>
        <w:ind w:firstLine="420" w:firstLineChars="200"/>
        <w:rPr>
          <w:rFonts w:ascii="宋体" w:hAnsi="宋体" w:eastAsia="宋体"/>
          <w:szCs w:val="21"/>
        </w:rPr>
      </w:pPr>
      <w:r>
        <w:rPr>
          <w:rFonts w:hint="eastAsia" w:ascii="宋体" w:hAnsi="宋体" w:eastAsia="宋体"/>
          <w:szCs w:val="21"/>
        </w:rPr>
        <w:t xml:space="preserve">（4）有依法缴纳税收和社会保障资金的良好记录；                              </w:t>
      </w:r>
    </w:p>
    <w:p>
      <w:pPr>
        <w:spacing w:line="360" w:lineRule="auto"/>
        <w:ind w:firstLine="420" w:firstLineChars="200"/>
        <w:rPr>
          <w:rFonts w:ascii="宋体" w:hAnsi="宋体" w:eastAsia="宋体"/>
          <w:szCs w:val="21"/>
        </w:rPr>
      </w:pPr>
      <w:r>
        <w:rPr>
          <w:rFonts w:hint="eastAsia" w:ascii="宋体" w:hAnsi="宋体" w:eastAsia="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420" w:firstLineChars="200"/>
        <w:rPr>
          <w:rFonts w:ascii="宋体" w:hAnsi="宋体" w:eastAsia="宋体"/>
          <w:szCs w:val="21"/>
        </w:rPr>
      </w:pPr>
      <w:r>
        <w:rPr>
          <w:rFonts w:hint="eastAsia" w:ascii="宋体" w:hAnsi="宋体" w:eastAsia="宋体"/>
          <w:szCs w:val="21"/>
        </w:rPr>
        <w:t xml:space="preserve">（6）我单位不在财政部门依法作出的禁止参加政府采购活动的行政处罚期限内；                       </w:t>
      </w:r>
    </w:p>
    <w:p>
      <w:pPr>
        <w:spacing w:line="360" w:lineRule="auto"/>
        <w:ind w:firstLine="420" w:firstLineChars="200"/>
        <w:rPr>
          <w:rFonts w:ascii="宋体" w:hAnsi="宋体" w:eastAsia="宋体"/>
          <w:szCs w:val="21"/>
        </w:rPr>
      </w:pPr>
      <w:r>
        <w:rPr>
          <w:rFonts w:hint="eastAsia" w:ascii="宋体" w:hAnsi="宋体" w:eastAsia="宋体"/>
          <w:szCs w:val="21"/>
        </w:rPr>
        <w:t xml:space="preserve">（7）符合法律、行政法规规定的其他条件。                                    </w:t>
      </w:r>
    </w:p>
    <w:p>
      <w:pPr>
        <w:spacing w:line="360" w:lineRule="auto"/>
        <w:ind w:firstLine="420" w:firstLineChars="200"/>
        <w:rPr>
          <w:rFonts w:ascii="宋体" w:hAnsi="宋体" w:eastAsia="宋体"/>
          <w:szCs w:val="21"/>
        </w:rPr>
      </w:pPr>
      <w:r>
        <w:rPr>
          <w:rFonts w:hint="eastAsia" w:ascii="宋体" w:hAnsi="宋体" w:eastAsia="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firstLine="420" w:firstLineChars="200"/>
        <w:rPr>
          <w:rFonts w:ascii="宋体" w:hAnsi="宋体" w:eastAsia="宋体"/>
          <w:szCs w:val="21"/>
        </w:rPr>
      </w:pPr>
      <w:r>
        <w:rPr>
          <w:rFonts w:hint="eastAsia" w:ascii="宋体" w:hAnsi="宋体" w:eastAsia="宋体"/>
          <w:szCs w:val="21"/>
        </w:rPr>
        <w:t>本单位对上述声明的真实性负责。如有虚假，将依法承担相应责任。</w:t>
      </w:r>
    </w:p>
    <w:p>
      <w:pPr>
        <w:spacing w:line="360" w:lineRule="auto"/>
        <w:ind w:left="422"/>
        <w:rPr>
          <w:rFonts w:ascii="宋体" w:hAnsi="宋体" w:eastAsia="宋体"/>
          <w:szCs w:val="21"/>
        </w:rPr>
      </w:pPr>
    </w:p>
    <w:p>
      <w:pPr>
        <w:spacing w:line="360" w:lineRule="auto"/>
        <w:ind w:left="422"/>
        <w:rPr>
          <w:rFonts w:ascii="宋体" w:hAnsi="宋体" w:eastAsia="宋体"/>
          <w:szCs w:val="21"/>
        </w:rPr>
      </w:pPr>
    </w:p>
    <w:p>
      <w:pPr>
        <w:spacing w:line="360" w:lineRule="auto"/>
        <w:ind w:firstLine="420" w:firstLineChars="200"/>
        <w:jc w:val="right"/>
        <w:rPr>
          <w:rFonts w:ascii="宋体" w:hAnsi="宋体" w:eastAsia="宋体"/>
          <w:szCs w:val="21"/>
        </w:rPr>
      </w:pPr>
      <w:r>
        <w:rPr>
          <w:rFonts w:hint="eastAsia" w:ascii="宋体" w:hAnsi="宋体" w:eastAsia="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eastAsia="宋体"/>
          <w:szCs w:val="21"/>
        </w:rPr>
        <w:t xml:space="preserve">               </w:t>
      </w:r>
      <w:r>
        <w:rPr>
          <w:rFonts w:hAnsi="宋体" w:eastAsia="宋体"/>
          <w:szCs w:val="21"/>
        </w:rPr>
        <w:t xml:space="preserve">                                 </w:t>
      </w:r>
      <w:r>
        <w:rPr>
          <w:rFonts w:hint="eastAsia" w:hAnsi="宋体" w:eastAsia="宋体"/>
          <w:szCs w:val="21"/>
        </w:rPr>
        <w:t xml:space="preserve"> 日期：       年     月     日</w:t>
      </w:r>
    </w:p>
    <w:p>
      <w:pPr>
        <w:spacing w:line="360" w:lineRule="auto"/>
        <w:ind w:firstLine="420" w:firstLineChars="200"/>
        <w:rPr>
          <w:rFonts w:ascii="宋体" w:hAnsi="宋体" w:eastAsia="宋体" w:cs="宋体"/>
          <w:color w:val="000000"/>
          <w:szCs w:val="21"/>
        </w:rPr>
      </w:pP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4、法定代表人身份证明书（格式见附件）及其有效二代居民身份证；</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eastAsia="宋体"/>
          <w:szCs w:val="21"/>
        </w:rPr>
      </w:pPr>
      <w:r>
        <w:rPr>
          <w:rFonts w:hint="eastAsia" w:ascii="宋体" w:hAnsi="宋体" w:eastAsia="宋体"/>
          <w:szCs w:val="21"/>
        </w:rPr>
        <w:t>银行、保险、石油化工、电力、电信等特殊行业的分公司取得总公司相关授权的，</w:t>
      </w:r>
      <w:r>
        <w:rPr>
          <w:rFonts w:hint="eastAsia" w:ascii="宋体" w:hAnsi="宋体" w:eastAsia="宋体" w:cs="宋体"/>
          <w:color w:val="000000"/>
          <w:szCs w:val="21"/>
        </w:rPr>
        <w:t>谈判</w:t>
      </w:r>
      <w:r>
        <w:rPr>
          <w:rFonts w:hint="eastAsia" w:ascii="宋体" w:hAnsi="宋体" w:eastAsia="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6、履行合同所必需的设备专业技术能力证明文件 (</w:t>
      </w:r>
      <w:r>
        <w:rPr>
          <w:rFonts w:hint="eastAsia" w:ascii="宋体" w:hAnsi="宋体" w:eastAsia="宋体"/>
          <w:szCs w:val="21"/>
        </w:rPr>
        <w:t>根据项目需要可</w:t>
      </w:r>
      <w:r>
        <w:rPr>
          <w:rFonts w:hint="eastAsia" w:ascii="宋体" w:hAnsi="宋体" w:eastAsia="宋体"/>
          <w:szCs w:val="21"/>
          <w:lang w:val="en-US" w:eastAsia="zh-CN"/>
        </w:rPr>
        <w:t>自行选择是否</w:t>
      </w:r>
      <w:r>
        <w:rPr>
          <w:rFonts w:hint="eastAsia" w:ascii="宋体" w:hAnsi="宋体" w:eastAsia="宋体"/>
          <w:szCs w:val="21"/>
        </w:rPr>
        <w:t>填写</w:t>
      </w:r>
      <w:r>
        <w:rPr>
          <w:rFonts w:hint="eastAsia" w:ascii="宋体" w:hAnsi="宋体" w:eastAsia="宋体" w:cs="宋体"/>
          <w:color w:val="000000"/>
          <w:szCs w:val="21"/>
        </w:rPr>
        <w:t>)；</w:t>
      </w:r>
    </w:p>
    <w:p>
      <w:pPr>
        <w:spacing w:line="360" w:lineRule="auto"/>
        <w:rPr>
          <w:rFonts w:ascii="宋体" w:hAnsi="宋体" w:eastAsia="宋体" w:cs="宋体"/>
          <w:color w:val="000000"/>
          <w:szCs w:val="21"/>
        </w:rPr>
      </w:pPr>
      <w:r>
        <w:rPr>
          <w:rFonts w:hint="eastAsia" w:ascii="宋体" w:hAnsi="宋体" w:eastAsia="宋体" w:cs="宋体"/>
          <w:color w:val="000000"/>
          <w:szCs w:val="21"/>
        </w:rPr>
        <w:t>（1）服务于本项目的专业设备一览表</w:t>
      </w:r>
    </w:p>
    <w:tbl>
      <w:tblPr>
        <w:tblStyle w:val="23"/>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2292"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设备名称</w:t>
            </w:r>
          </w:p>
        </w:tc>
        <w:tc>
          <w:tcPr>
            <w:tcW w:w="1453"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购入时间</w:t>
            </w:r>
          </w:p>
        </w:tc>
        <w:tc>
          <w:tcPr>
            <w:tcW w:w="93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价值</w:t>
            </w:r>
          </w:p>
        </w:tc>
        <w:tc>
          <w:tcPr>
            <w:tcW w:w="878"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95"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w:t>
            </w:r>
          </w:p>
        </w:tc>
        <w:tc>
          <w:tcPr>
            <w:tcW w:w="150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ind w:firstLine="420" w:firstLineChars="200"/>
              <w:rPr>
                <w:rFonts w:ascii="宋体" w:hAnsi="宋体" w:eastAsia="宋体" w:cs="宋体"/>
                <w:color w:val="000000"/>
                <w:szCs w:val="21"/>
              </w:rPr>
            </w:pP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w:t>
            </w: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ind w:firstLine="420" w:firstLineChars="200"/>
              <w:rPr>
                <w:rFonts w:ascii="宋体" w:hAnsi="宋体" w:eastAsia="宋体" w:cs="宋体"/>
                <w:color w:val="000000"/>
                <w:szCs w:val="21"/>
              </w:rPr>
            </w:pP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bl>
    <w:p>
      <w:pPr>
        <w:spacing w:line="360" w:lineRule="auto"/>
        <w:rPr>
          <w:rFonts w:ascii="宋体" w:hAnsi="宋体" w:eastAsia="宋体" w:cs="宋体"/>
          <w:color w:val="000000"/>
          <w:szCs w:val="21"/>
        </w:rPr>
      </w:pPr>
      <w:r>
        <w:rPr>
          <w:rFonts w:hint="eastAsia" w:ascii="宋体" w:hAnsi="宋体" w:eastAsia="宋体" w:cs="宋体"/>
          <w:color w:val="000000"/>
          <w:szCs w:val="21"/>
        </w:rPr>
        <w:t>（2）服务本项目人员一览表</w:t>
      </w:r>
    </w:p>
    <w:tbl>
      <w:tblPr>
        <w:tblStyle w:val="2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987" w:type="dxa"/>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r>
              <w:rPr>
                <w:rFonts w:hint="eastAsia" w:ascii="宋体" w:hAnsi="宋体" w:eastAsia="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bl>
    <w:p>
      <w:pPr>
        <w:spacing w:line="360" w:lineRule="auto"/>
        <w:ind w:firstLine="420" w:firstLineChars="200"/>
        <w:rPr>
          <w:rFonts w:ascii="宋体" w:hAnsi="宋体" w:eastAsia="宋体" w:cs="宋体"/>
          <w:color w:val="000000"/>
          <w:szCs w:val="21"/>
        </w:rPr>
      </w:pP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7、本项目竞争性谈判文件中要求谈判响应人提供的其他证明材料。</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8、须提供上述证明材料复印件或扫描件或影印件。</w:t>
      </w:r>
    </w:p>
    <w:p>
      <w:pPr>
        <w:pStyle w:val="16"/>
        <w:rPr>
          <w:rFonts w:ascii="宋体" w:hAnsi="宋体" w:cs="宋体"/>
          <w:color w:val="000000"/>
          <w:szCs w:val="21"/>
        </w:rPr>
      </w:pPr>
    </w:p>
    <w:p>
      <w:pPr>
        <w:pStyle w:val="16"/>
        <w:rPr>
          <w:rFonts w:ascii="宋体" w:hAnsi="宋体" w:cs="宋体"/>
          <w:color w:val="000000"/>
          <w:szCs w:val="21"/>
        </w:rPr>
      </w:pPr>
    </w:p>
    <w:p>
      <w:pPr>
        <w:spacing w:line="360" w:lineRule="auto"/>
        <w:jc w:val="left"/>
        <w:rPr>
          <w:rFonts w:hint="eastAsia" w:ascii="宋体" w:hAnsi="宋体" w:cs="宋体"/>
          <w:b/>
          <w:color w:val="000000"/>
          <w:sz w:val="24"/>
        </w:rPr>
      </w:pPr>
    </w:p>
    <w:p>
      <w:pPr>
        <w:spacing w:line="360" w:lineRule="auto"/>
        <w:jc w:val="left"/>
        <w:rPr>
          <w:rFonts w:hint="eastAsia" w:ascii="宋体" w:hAnsi="宋体" w:cs="宋体"/>
          <w:b/>
          <w:color w:val="000000"/>
          <w:sz w:val="24"/>
        </w:rPr>
      </w:pPr>
    </w:p>
    <w:p>
      <w:pPr>
        <w:spacing w:line="360" w:lineRule="auto"/>
        <w:jc w:val="left"/>
        <w:rPr>
          <w:rFonts w:ascii="宋体" w:hAnsi="宋体" w:cs="宋体"/>
          <w:b/>
          <w:color w:val="000000"/>
          <w:sz w:val="24"/>
        </w:rPr>
      </w:pPr>
      <w:r>
        <w:rPr>
          <w:rFonts w:hint="eastAsia" w:ascii="宋体" w:hAnsi="宋体" w:cs="宋体"/>
          <w:b/>
          <w:color w:val="000000"/>
          <w:sz w:val="24"/>
        </w:rPr>
        <w:t>附 件：</w:t>
      </w: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法定代表人身份证明书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法定代表人授权委托书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（项目名称）的谈判响应一切事宜，其法律后果由我方承担。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（盖章）</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wordWrap w:val="0"/>
        <w:spacing w:line="360" w:lineRule="auto"/>
        <w:ind w:right="480" w:firstLine="420" w:firstLineChars="2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ind w:right="480"/>
        <w:rPr>
          <w:rFonts w:ascii="宋体" w:hAnsi="宋体" w:cs="宋体"/>
          <w:color w:val="000000"/>
          <w:szCs w:val="21"/>
        </w:rPr>
      </w:pPr>
    </w:p>
    <w:p>
      <w:pPr>
        <w:spacing w:line="360" w:lineRule="auto"/>
        <w:ind w:firstLine="413" w:firstLineChars="196"/>
        <w:jc w:val="center"/>
        <w:rPr>
          <w:rFonts w:ascii="宋体" w:hAnsi="宋体"/>
          <w:b/>
          <w:bCs/>
          <w:color w:val="000000"/>
          <w:szCs w:val="21"/>
        </w:rPr>
      </w:pPr>
      <w:r>
        <w:rPr>
          <w:rFonts w:hint="eastAsia" w:ascii="宋体" w:hAnsi="宋体"/>
          <w:b/>
          <w:bCs/>
          <w:color w:val="000000"/>
          <w:szCs w:val="21"/>
        </w:rPr>
        <w:t>负责人身份证明书</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谈判响应人名称：</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（谈判响应人名称）的负责人。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特此证明。</w:t>
      </w:r>
    </w:p>
    <w:p>
      <w:pPr>
        <w:wordWrap w:val="0"/>
        <w:adjustRightInd w:val="0"/>
        <w:snapToGrid w:val="0"/>
        <w:spacing w:line="360" w:lineRule="auto"/>
        <w:ind w:firstLine="4137" w:firstLineChars="197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w:t>
      </w:r>
      <w:r>
        <w:rPr>
          <w:rFonts w:hint="eastAsia" w:ascii="宋体" w:hAnsi="宋体"/>
          <w:color w:val="000000"/>
          <w:szCs w:val="21"/>
        </w:rPr>
        <w:t>（盖章）</w:t>
      </w:r>
    </w:p>
    <w:p>
      <w:pPr>
        <w:wordWrap w:val="0"/>
        <w:adjustRightInd w:val="0"/>
        <w:snapToGrid w:val="0"/>
        <w:spacing w:line="360" w:lineRule="auto"/>
        <w:ind w:right="360" w:firstLine="4851" w:firstLineChars="2310"/>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b/>
          <w:bCs/>
          <w:color w:val="000000"/>
          <w:szCs w:val="21"/>
        </w:rPr>
      </w:pPr>
      <w:r>
        <w:rPr>
          <w:rFonts w:hint="eastAsia" w:ascii="宋体" w:hAnsi="宋体"/>
          <w:b/>
          <w:bCs/>
          <w:color w:val="000000"/>
          <w:szCs w:val="21"/>
        </w:rPr>
        <w:t>负责人授权委托书</w:t>
      </w:r>
    </w:p>
    <w:p>
      <w:pPr>
        <w:wordWrap w:val="0"/>
        <w:spacing w:line="360" w:lineRule="auto"/>
        <w:ind w:firstLine="630" w:firstLineChars="300"/>
        <w:rPr>
          <w:rFonts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（谈判响应人名称）的负责人，现委托</w:t>
      </w:r>
      <w:r>
        <w:rPr>
          <w:rFonts w:hint="eastAsia" w:ascii="宋体" w:hAnsi="宋体"/>
          <w:color w:val="000000"/>
          <w:szCs w:val="21"/>
          <w:u w:val="single"/>
        </w:rPr>
        <w:t xml:space="preserve">        </w:t>
      </w:r>
      <w:r>
        <w:rPr>
          <w:rFonts w:hint="eastAsia" w:ascii="宋体" w:hAnsi="宋体"/>
          <w:color w:val="000000"/>
          <w:szCs w:val="21"/>
        </w:rPr>
        <w:t>（姓名）为我方委托代理人。委托代理人根据授权，以我方名义处理</w:t>
      </w:r>
      <w:r>
        <w:rPr>
          <w:rFonts w:hint="eastAsia" w:ascii="宋体" w:hAnsi="宋体"/>
          <w:color w:val="000000"/>
          <w:szCs w:val="21"/>
          <w:u w:val="single"/>
        </w:rPr>
        <w:t xml:space="preserve">                           </w:t>
      </w:r>
      <w:r>
        <w:rPr>
          <w:rFonts w:hint="eastAsia" w:ascii="宋体" w:hAnsi="宋体"/>
          <w:color w:val="000000"/>
          <w:szCs w:val="21"/>
        </w:rPr>
        <w:t>（项目名称）的谈判响应一切事宜，其法律后果由我方承担。</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委托代理人无转委托权，特此委托。</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性别 ：</w:t>
      </w:r>
      <w:r>
        <w:rPr>
          <w:rFonts w:hint="eastAsia" w:ascii="宋体" w:hAnsi="宋体"/>
          <w:color w:val="000000"/>
          <w:szCs w:val="21"/>
          <w:u w:val="single"/>
        </w:rPr>
        <w:t xml:space="preserve">            </w:t>
      </w:r>
      <w:r>
        <w:rPr>
          <w:rFonts w:hint="eastAsia" w:ascii="宋体" w:hAnsi="宋体"/>
          <w:color w:val="000000"/>
          <w:szCs w:val="21"/>
        </w:rPr>
        <w:t>年龄：_______</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（盖章）</w:t>
      </w:r>
    </w:p>
    <w:p>
      <w:pPr>
        <w:wordWrap w:val="0"/>
        <w:spacing w:line="360" w:lineRule="auto"/>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color w:val="000000"/>
          <w:szCs w:val="21"/>
          <w:u w:val="single"/>
        </w:rPr>
        <w:t xml:space="preserve">                                      （盖章）</w:t>
      </w:r>
    </w:p>
    <w:p>
      <w:pPr>
        <w:wordWrap w:val="0"/>
        <w:spacing w:line="360" w:lineRule="auto"/>
        <w:ind w:right="480" w:firstLine="420" w:firstLineChars="200"/>
        <w:rPr>
          <w:rFonts w:ascii="宋体" w:hAnsi="宋体" w:cs="宋体"/>
          <w:b/>
          <w:color w:val="000000"/>
          <w:sz w:val="24"/>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 xml:space="preserve">年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47</w:t>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0"/>
      <w:jc w:val="right"/>
      <w:rPr>
        <w:rFonts w:hint="default" w:eastAsia="宋体"/>
        <w:szCs w:val="21"/>
        <w:lang w:val="en-US" w:eastAsia="zh-CN"/>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eastAsia="zh-CN"/>
      </w:rPr>
      <w:t>安庆职业技术学院2023年期刊和人大复印资料</w:t>
    </w:r>
    <w:r>
      <w:rPr>
        <w:rFonts w:hint="eastAsia"/>
        <w:szCs w:val="21"/>
        <w:lang w:val="en-US" w:eastAsia="zh-CN"/>
      </w:rPr>
      <w:t>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BBED0"/>
    <w:multiLevelType w:val="singleLevel"/>
    <w:tmpl w:val="55DBBED0"/>
    <w:lvl w:ilvl="0" w:tentative="0">
      <w:start w:val="1"/>
      <w:numFmt w:val="chineseCounting"/>
      <w:suff w:val="nothing"/>
      <w:lvlText w:val="%1、"/>
      <w:lvlJc w:val="left"/>
    </w:lvl>
  </w:abstractNum>
  <w:abstractNum w:abstractNumId="1">
    <w:nsid w:val="58DE129E"/>
    <w:multiLevelType w:val="singleLevel"/>
    <w:tmpl w:val="58DE129E"/>
    <w:lvl w:ilvl="0" w:tentative="0">
      <w:start w:val="4"/>
      <w:numFmt w:val="chineseCounting"/>
      <w:suff w:val="nothing"/>
      <w:lvlText w:val="%1、"/>
      <w:lvlJc w:val="left"/>
    </w:lvl>
  </w:abstractNum>
  <w:abstractNum w:abstractNumId="2">
    <w:nsid w:val="590BEEFE"/>
    <w:multiLevelType w:val="singleLevel"/>
    <w:tmpl w:val="590BEEFE"/>
    <w:lvl w:ilvl="0" w:tentative="0">
      <w:start w:val="13"/>
      <w:numFmt w:val="decimal"/>
      <w:suff w:val="nothing"/>
      <w:lvlText w:val="%1、"/>
      <w:lvlJc w:val="left"/>
    </w:lvl>
  </w:abstractNum>
  <w:abstractNum w:abstractNumId="3">
    <w:nsid w:val="7485B966"/>
    <w:multiLevelType w:val="singleLevel"/>
    <w:tmpl w:val="7485B966"/>
    <w:lvl w:ilvl="0" w:tentative="0">
      <w:start w:val="3"/>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22AF"/>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233A9E"/>
    <w:rsid w:val="013C7BF3"/>
    <w:rsid w:val="01624525"/>
    <w:rsid w:val="018A44B4"/>
    <w:rsid w:val="01922DC9"/>
    <w:rsid w:val="019924DC"/>
    <w:rsid w:val="01D95F0B"/>
    <w:rsid w:val="01EC5C3E"/>
    <w:rsid w:val="021A1EAD"/>
    <w:rsid w:val="02316790"/>
    <w:rsid w:val="023E4914"/>
    <w:rsid w:val="02606320"/>
    <w:rsid w:val="02734C55"/>
    <w:rsid w:val="02906F11"/>
    <w:rsid w:val="02A4476B"/>
    <w:rsid w:val="02E9052A"/>
    <w:rsid w:val="02F10E60"/>
    <w:rsid w:val="0304481A"/>
    <w:rsid w:val="03387229"/>
    <w:rsid w:val="03443A6F"/>
    <w:rsid w:val="03724537"/>
    <w:rsid w:val="03851ED2"/>
    <w:rsid w:val="03A96165"/>
    <w:rsid w:val="03AC1B29"/>
    <w:rsid w:val="03CD18E6"/>
    <w:rsid w:val="03F44933"/>
    <w:rsid w:val="04043AA5"/>
    <w:rsid w:val="0404793A"/>
    <w:rsid w:val="041E7ACD"/>
    <w:rsid w:val="04201B8B"/>
    <w:rsid w:val="042F4508"/>
    <w:rsid w:val="04382BE0"/>
    <w:rsid w:val="043E7102"/>
    <w:rsid w:val="045126D0"/>
    <w:rsid w:val="045E7194"/>
    <w:rsid w:val="0477350E"/>
    <w:rsid w:val="047F63FB"/>
    <w:rsid w:val="048D42C4"/>
    <w:rsid w:val="04A006E1"/>
    <w:rsid w:val="04D57FCB"/>
    <w:rsid w:val="051A65C3"/>
    <w:rsid w:val="051E4ACA"/>
    <w:rsid w:val="052E1C9F"/>
    <w:rsid w:val="0531200C"/>
    <w:rsid w:val="053E109C"/>
    <w:rsid w:val="054C6411"/>
    <w:rsid w:val="058A11C5"/>
    <w:rsid w:val="059F2D1A"/>
    <w:rsid w:val="05E002BE"/>
    <w:rsid w:val="05E35B59"/>
    <w:rsid w:val="064502BC"/>
    <w:rsid w:val="06481AD4"/>
    <w:rsid w:val="06521913"/>
    <w:rsid w:val="06567772"/>
    <w:rsid w:val="06805122"/>
    <w:rsid w:val="069353D8"/>
    <w:rsid w:val="06952ADA"/>
    <w:rsid w:val="06DF7532"/>
    <w:rsid w:val="06F36A08"/>
    <w:rsid w:val="071B4038"/>
    <w:rsid w:val="07283BBC"/>
    <w:rsid w:val="07422C6F"/>
    <w:rsid w:val="07655DB3"/>
    <w:rsid w:val="078356D6"/>
    <w:rsid w:val="07A563E1"/>
    <w:rsid w:val="07DA0583"/>
    <w:rsid w:val="08210B23"/>
    <w:rsid w:val="0838737A"/>
    <w:rsid w:val="08444D9F"/>
    <w:rsid w:val="088A4392"/>
    <w:rsid w:val="089935B7"/>
    <w:rsid w:val="08AA4743"/>
    <w:rsid w:val="08D12404"/>
    <w:rsid w:val="08D92199"/>
    <w:rsid w:val="08DA0D79"/>
    <w:rsid w:val="08DA0EE6"/>
    <w:rsid w:val="0927319F"/>
    <w:rsid w:val="092B3141"/>
    <w:rsid w:val="09624096"/>
    <w:rsid w:val="097517AF"/>
    <w:rsid w:val="097A7948"/>
    <w:rsid w:val="098C68F8"/>
    <w:rsid w:val="09AC4724"/>
    <w:rsid w:val="09B87F24"/>
    <w:rsid w:val="09F95F96"/>
    <w:rsid w:val="0A0334B3"/>
    <w:rsid w:val="0A1F03A7"/>
    <w:rsid w:val="0A3C1CA7"/>
    <w:rsid w:val="0A461924"/>
    <w:rsid w:val="0A570314"/>
    <w:rsid w:val="0A8F5B1B"/>
    <w:rsid w:val="0A901CC5"/>
    <w:rsid w:val="0A942E35"/>
    <w:rsid w:val="0ABF65E6"/>
    <w:rsid w:val="0B072024"/>
    <w:rsid w:val="0B0914F5"/>
    <w:rsid w:val="0B110D86"/>
    <w:rsid w:val="0B2916C2"/>
    <w:rsid w:val="0B3348DE"/>
    <w:rsid w:val="0B686AC8"/>
    <w:rsid w:val="0B91761E"/>
    <w:rsid w:val="0BCA33E7"/>
    <w:rsid w:val="0BE77B0B"/>
    <w:rsid w:val="0BF57DE5"/>
    <w:rsid w:val="0C5A48B2"/>
    <w:rsid w:val="0C83295D"/>
    <w:rsid w:val="0C89471E"/>
    <w:rsid w:val="0CAE5CFF"/>
    <w:rsid w:val="0D183F6E"/>
    <w:rsid w:val="0D3054B2"/>
    <w:rsid w:val="0D3E4270"/>
    <w:rsid w:val="0D44527A"/>
    <w:rsid w:val="0D494161"/>
    <w:rsid w:val="0D4F57E4"/>
    <w:rsid w:val="0D561397"/>
    <w:rsid w:val="0D6669BD"/>
    <w:rsid w:val="0D705975"/>
    <w:rsid w:val="0DC64678"/>
    <w:rsid w:val="0DCB05AE"/>
    <w:rsid w:val="0DD00F7F"/>
    <w:rsid w:val="0DF70178"/>
    <w:rsid w:val="0DF94899"/>
    <w:rsid w:val="0DFA1324"/>
    <w:rsid w:val="0E32410D"/>
    <w:rsid w:val="0E3C1537"/>
    <w:rsid w:val="0E7114B7"/>
    <w:rsid w:val="0E8E71FD"/>
    <w:rsid w:val="0EA348CD"/>
    <w:rsid w:val="0EA86D69"/>
    <w:rsid w:val="0EB14180"/>
    <w:rsid w:val="0EBC4E69"/>
    <w:rsid w:val="0EDD408A"/>
    <w:rsid w:val="0EE51628"/>
    <w:rsid w:val="0EF64818"/>
    <w:rsid w:val="0EFB37A0"/>
    <w:rsid w:val="0F1D6572"/>
    <w:rsid w:val="0F3D389D"/>
    <w:rsid w:val="0F434292"/>
    <w:rsid w:val="0F593180"/>
    <w:rsid w:val="0F8236D5"/>
    <w:rsid w:val="0FA65B55"/>
    <w:rsid w:val="0FC55235"/>
    <w:rsid w:val="0FF97D9D"/>
    <w:rsid w:val="1009280B"/>
    <w:rsid w:val="100E134E"/>
    <w:rsid w:val="10264018"/>
    <w:rsid w:val="10345380"/>
    <w:rsid w:val="1050087E"/>
    <w:rsid w:val="10647972"/>
    <w:rsid w:val="107439CE"/>
    <w:rsid w:val="10B2256F"/>
    <w:rsid w:val="10C17787"/>
    <w:rsid w:val="10C64A93"/>
    <w:rsid w:val="10DC68D5"/>
    <w:rsid w:val="10F1313F"/>
    <w:rsid w:val="113E5909"/>
    <w:rsid w:val="11803EC2"/>
    <w:rsid w:val="11977EE9"/>
    <w:rsid w:val="11AC730F"/>
    <w:rsid w:val="11BC1C1F"/>
    <w:rsid w:val="11CF1EF1"/>
    <w:rsid w:val="11EA2CE5"/>
    <w:rsid w:val="11F12DFD"/>
    <w:rsid w:val="121A40C0"/>
    <w:rsid w:val="126D2AE8"/>
    <w:rsid w:val="12994AF8"/>
    <w:rsid w:val="12AE6B32"/>
    <w:rsid w:val="12C43EF0"/>
    <w:rsid w:val="12C4475B"/>
    <w:rsid w:val="12D6647C"/>
    <w:rsid w:val="12ED5CBA"/>
    <w:rsid w:val="130A686C"/>
    <w:rsid w:val="132B46CB"/>
    <w:rsid w:val="1347382D"/>
    <w:rsid w:val="135421F8"/>
    <w:rsid w:val="13616BDF"/>
    <w:rsid w:val="13753967"/>
    <w:rsid w:val="137F2F52"/>
    <w:rsid w:val="1380268A"/>
    <w:rsid w:val="13A1080A"/>
    <w:rsid w:val="13D735A4"/>
    <w:rsid w:val="13DC1FB6"/>
    <w:rsid w:val="13DF2D80"/>
    <w:rsid w:val="13EB17D3"/>
    <w:rsid w:val="142A4E08"/>
    <w:rsid w:val="146B3973"/>
    <w:rsid w:val="14D8207C"/>
    <w:rsid w:val="14DA386A"/>
    <w:rsid w:val="14E42898"/>
    <w:rsid w:val="14F224D3"/>
    <w:rsid w:val="15073605"/>
    <w:rsid w:val="15205ED3"/>
    <w:rsid w:val="152A4236"/>
    <w:rsid w:val="155807CF"/>
    <w:rsid w:val="15786FC5"/>
    <w:rsid w:val="15FA4347"/>
    <w:rsid w:val="162701DA"/>
    <w:rsid w:val="162B22EC"/>
    <w:rsid w:val="164C31F0"/>
    <w:rsid w:val="164D4538"/>
    <w:rsid w:val="166F1862"/>
    <w:rsid w:val="16AA643D"/>
    <w:rsid w:val="16C16894"/>
    <w:rsid w:val="16E62698"/>
    <w:rsid w:val="170B2AE0"/>
    <w:rsid w:val="170C2076"/>
    <w:rsid w:val="171347E8"/>
    <w:rsid w:val="171E3C64"/>
    <w:rsid w:val="171F0553"/>
    <w:rsid w:val="1732022B"/>
    <w:rsid w:val="17465999"/>
    <w:rsid w:val="17656EC7"/>
    <w:rsid w:val="177B1AE6"/>
    <w:rsid w:val="17865E6F"/>
    <w:rsid w:val="178B2FCA"/>
    <w:rsid w:val="17D73777"/>
    <w:rsid w:val="183A16EE"/>
    <w:rsid w:val="188859CE"/>
    <w:rsid w:val="188B5D59"/>
    <w:rsid w:val="189F55F4"/>
    <w:rsid w:val="18F273A6"/>
    <w:rsid w:val="19046B90"/>
    <w:rsid w:val="192A68C8"/>
    <w:rsid w:val="195832AE"/>
    <w:rsid w:val="196E49C7"/>
    <w:rsid w:val="199F5019"/>
    <w:rsid w:val="19DF13F6"/>
    <w:rsid w:val="1A304C68"/>
    <w:rsid w:val="1A390864"/>
    <w:rsid w:val="1A6A324A"/>
    <w:rsid w:val="1AC77936"/>
    <w:rsid w:val="1B06535A"/>
    <w:rsid w:val="1B181533"/>
    <w:rsid w:val="1B1F6A78"/>
    <w:rsid w:val="1B5E0873"/>
    <w:rsid w:val="1B6070A8"/>
    <w:rsid w:val="1B972C67"/>
    <w:rsid w:val="1BA7556B"/>
    <w:rsid w:val="1BBF315F"/>
    <w:rsid w:val="1BDE1760"/>
    <w:rsid w:val="1C2551E1"/>
    <w:rsid w:val="1C4B349A"/>
    <w:rsid w:val="1C5648D0"/>
    <w:rsid w:val="1C656F34"/>
    <w:rsid w:val="1C856F63"/>
    <w:rsid w:val="1C946602"/>
    <w:rsid w:val="1CA232AC"/>
    <w:rsid w:val="1CC6608C"/>
    <w:rsid w:val="1CCA7376"/>
    <w:rsid w:val="1CF5747D"/>
    <w:rsid w:val="1D0B7287"/>
    <w:rsid w:val="1D0E5817"/>
    <w:rsid w:val="1DA03128"/>
    <w:rsid w:val="1DA05131"/>
    <w:rsid w:val="1DAF6046"/>
    <w:rsid w:val="1DB25B96"/>
    <w:rsid w:val="1DC52A30"/>
    <w:rsid w:val="1DC65517"/>
    <w:rsid w:val="1DC83EF3"/>
    <w:rsid w:val="1DD66520"/>
    <w:rsid w:val="1DD912DB"/>
    <w:rsid w:val="1DE870A5"/>
    <w:rsid w:val="1E07330A"/>
    <w:rsid w:val="1E16127D"/>
    <w:rsid w:val="1E2A33E0"/>
    <w:rsid w:val="1E465BA2"/>
    <w:rsid w:val="1E5E47E0"/>
    <w:rsid w:val="1E65548D"/>
    <w:rsid w:val="1E6A5CCC"/>
    <w:rsid w:val="1E750374"/>
    <w:rsid w:val="1E84689A"/>
    <w:rsid w:val="1F036625"/>
    <w:rsid w:val="1F1555E0"/>
    <w:rsid w:val="1F28636E"/>
    <w:rsid w:val="1F2F230B"/>
    <w:rsid w:val="1F5472F6"/>
    <w:rsid w:val="1F663A3C"/>
    <w:rsid w:val="1F6E7EA0"/>
    <w:rsid w:val="1F805BBC"/>
    <w:rsid w:val="1FD2426D"/>
    <w:rsid w:val="1FE73C5F"/>
    <w:rsid w:val="1FF877BF"/>
    <w:rsid w:val="2027564F"/>
    <w:rsid w:val="202915A2"/>
    <w:rsid w:val="2038536A"/>
    <w:rsid w:val="204539A1"/>
    <w:rsid w:val="20556D76"/>
    <w:rsid w:val="206554E7"/>
    <w:rsid w:val="207019F5"/>
    <w:rsid w:val="209854B7"/>
    <w:rsid w:val="20DD7A52"/>
    <w:rsid w:val="21087874"/>
    <w:rsid w:val="21346507"/>
    <w:rsid w:val="21435719"/>
    <w:rsid w:val="21457AA6"/>
    <w:rsid w:val="214866D0"/>
    <w:rsid w:val="2184057F"/>
    <w:rsid w:val="219C4AB4"/>
    <w:rsid w:val="21B76AE0"/>
    <w:rsid w:val="223C008F"/>
    <w:rsid w:val="22472B4C"/>
    <w:rsid w:val="22643497"/>
    <w:rsid w:val="22794F14"/>
    <w:rsid w:val="227F77DE"/>
    <w:rsid w:val="229442B5"/>
    <w:rsid w:val="22B8599C"/>
    <w:rsid w:val="22C67959"/>
    <w:rsid w:val="22FB0688"/>
    <w:rsid w:val="23053C47"/>
    <w:rsid w:val="231C0C23"/>
    <w:rsid w:val="232063A6"/>
    <w:rsid w:val="23635693"/>
    <w:rsid w:val="239F4B3B"/>
    <w:rsid w:val="23B76FD3"/>
    <w:rsid w:val="23C44AC9"/>
    <w:rsid w:val="23ED7ADD"/>
    <w:rsid w:val="240C6AFA"/>
    <w:rsid w:val="243109E9"/>
    <w:rsid w:val="2448342E"/>
    <w:rsid w:val="245C48D7"/>
    <w:rsid w:val="246E108F"/>
    <w:rsid w:val="24A249FE"/>
    <w:rsid w:val="24AF7273"/>
    <w:rsid w:val="24FC7EDF"/>
    <w:rsid w:val="25066EF6"/>
    <w:rsid w:val="2518296A"/>
    <w:rsid w:val="26066D6F"/>
    <w:rsid w:val="26235A5B"/>
    <w:rsid w:val="26280EE9"/>
    <w:rsid w:val="262E24B2"/>
    <w:rsid w:val="268B284C"/>
    <w:rsid w:val="26934AF9"/>
    <w:rsid w:val="26A26BEE"/>
    <w:rsid w:val="26BB643B"/>
    <w:rsid w:val="26C7367F"/>
    <w:rsid w:val="26CD70F0"/>
    <w:rsid w:val="26FE1742"/>
    <w:rsid w:val="26FF1B22"/>
    <w:rsid w:val="2701248A"/>
    <w:rsid w:val="27015D0E"/>
    <w:rsid w:val="272B4880"/>
    <w:rsid w:val="274F6261"/>
    <w:rsid w:val="277A093D"/>
    <w:rsid w:val="278241BD"/>
    <w:rsid w:val="27971706"/>
    <w:rsid w:val="279767AD"/>
    <w:rsid w:val="27A667E9"/>
    <w:rsid w:val="280755BB"/>
    <w:rsid w:val="286D29E1"/>
    <w:rsid w:val="288714FD"/>
    <w:rsid w:val="28CC3AA7"/>
    <w:rsid w:val="28EA436C"/>
    <w:rsid w:val="29215BA4"/>
    <w:rsid w:val="29385A89"/>
    <w:rsid w:val="294414A4"/>
    <w:rsid w:val="294A756A"/>
    <w:rsid w:val="29660000"/>
    <w:rsid w:val="298A5CBE"/>
    <w:rsid w:val="29926273"/>
    <w:rsid w:val="29A65A1D"/>
    <w:rsid w:val="29AF38AF"/>
    <w:rsid w:val="29B4634A"/>
    <w:rsid w:val="29D11A3A"/>
    <w:rsid w:val="29EA6C76"/>
    <w:rsid w:val="29F10992"/>
    <w:rsid w:val="2A02581B"/>
    <w:rsid w:val="2A0B798F"/>
    <w:rsid w:val="2A2E1289"/>
    <w:rsid w:val="2A404A54"/>
    <w:rsid w:val="2A4B359A"/>
    <w:rsid w:val="2A792CCC"/>
    <w:rsid w:val="2A8229CD"/>
    <w:rsid w:val="2A8453B1"/>
    <w:rsid w:val="2A863051"/>
    <w:rsid w:val="2A9920D3"/>
    <w:rsid w:val="2AA56CCB"/>
    <w:rsid w:val="2AD035AE"/>
    <w:rsid w:val="2AE37315"/>
    <w:rsid w:val="2B013C59"/>
    <w:rsid w:val="2B2412CD"/>
    <w:rsid w:val="2B2433DD"/>
    <w:rsid w:val="2B7045BE"/>
    <w:rsid w:val="2B9D7C99"/>
    <w:rsid w:val="2BA90F52"/>
    <w:rsid w:val="2BAB53B1"/>
    <w:rsid w:val="2BB51544"/>
    <w:rsid w:val="2BC346BE"/>
    <w:rsid w:val="2BE07D12"/>
    <w:rsid w:val="2BE16598"/>
    <w:rsid w:val="2BF269A7"/>
    <w:rsid w:val="2C1C696A"/>
    <w:rsid w:val="2C5174E0"/>
    <w:rsid w:val="2C5618F8"/>
    <w:rsid w:val="2C6A365C"/>
    <w:rsid w:val="2C877A43"/>
    <w:rsid w:val="2C8A6754"/>
    <w:rsid w:val="2C8F59B2"/>
    <w:rsid w:val="2C9D5792"/>
    <w:rsid w:val="2CB847EB"/>
    <w:rsid w:val="2CE22AB5"/>
    <w:rsid w:val="2CFD5684"/>
    <w:rsid w:val="2CFE66A2"/>
    <w:rsid w:val="2D5E483E"/>
    <w:rsid w:val="2D845825"/>
    <w:rsid w:val="2D9A7120"/>
    <w:rsid w:val="2DC50F24"/>
    <w:rsid w:val="2DE435D2"/>
    <w:rsid w:val="2DF36570"/>
    <w:rsid w:val="2E235B1A"/>
    <w:rsid w:val="2E2D4D5E"/>
    <w:rsid w:val="2E3512B9"/>
    <w:rsid w:val="2E6E7857"/>
    <w:rsid w:val="2E9A086B"/>
    <w:rsid w:val="2EA55E2F"/>
    <w:rsid w:val="2ECF2A5B"/>
    <w:rsid w:val="2F2D4173"/>
    <w:rsid w:val="2F3C308F"/>
    <w:rsid w:val="2F61560E"/>
    <w:rsid w:val="2F8278DB"/>
    <w:rsid w:val="2F9C7A54"/>
    <w:rsid w:val="2F9D6043"/>
    <w:rsid w:val="2FC04163"/>
    <w:rsid w:val="2FD71C09"/>
    <w:rsid w:val="3006129D"/>
    <w:rsid w:val="301C3CE8"/>
    <w:rsid w:val="30B5333E"/>
    <w:rsid w:val="30F90549"/>
    <w:rsid w:val="313C614E"/>
    <w:rsid w:val="31505DAD"/>
    <w:rsid w:val="31532F2D"/>
    <w:rsid w:val="318320A8"/>
    <w:rsid w:val="318C4BC4"/>
    <w:rsid w:val="31A40879"/>
    <w:rsid w:val="31C1309B"/>
    <w:rsid w:val="31CD7106"/>
    <w:rsid w:val="31F57EDC"/>
    <w:rsid w:val="320C1BA8"/>
    <w:rsid w:val="323941CA"/>
    <w:rsid w:val="32456B21"/>
    <w:rsid w:val="32AA5A6C"/>
    <w:rsid w:val="32AE19BE"/>
    <w:rsid w:val="32B56792"/>
    <w:rsid w:val="32BC30EA"/>
    <w:rsid w:val="32C51192"/>
    <w:rsid w:val="32CD43F3"/>
    <w:rsid w:val="32EE7C35"/>
    <w:rsid w:val="3301513E"/>
    <w:rsid w:val="331A6EA1"/>
    <w:rsid w:val="331D35FA"/>
    <w:rsid w:val="332848FF"/>
    <w:rsid w:val="334D2FF5"/>
    <w:rsid w:val="335C522C"/>
    <w:rsid w:val="33B33591"/>
    <w:rsid w:val="33C40DAF"/>
    <w:rsid w:val="33CB50F6"/>
    <w:rsid w:val="33EA5773"/>
    <w:rsid w:val="33EA6BD5"/>
    <w:rsid w:val="34156596"/>
    <w:rsid w:val="341579FF"/>
    <w:rsid w:val="343B1E3D"/>
    <w:rsid w:val="3477605B"/>
    <w:rsid w:val="347B2C27"/>
    <w:rsid w:val="3480762C"/>
    <w:rsid w:val="34B563E2"/>
    <w:rsid w:val="34C71782"/>
    <w:rsid w:val="34CA2810"/>
    <w:rsid w:val="34E31110"/>
    <w:rsid w:val="34F73875"/>
    <w:rsid w:val="35033E04"/>
    <w:rsid w:val="350A1874"/>
    <w:rsid w:val="350C4714"/>
    <w:rsid w:val="351A087B"/>
    <w:rsid w:val="35270B41"/>
    <w:rsid w:val="352B563A"/>
    <w:rsid w:val="353323D5"/>
    <w:rsid w:val="3546508A"/>
    <w:rsid w:val="35925C72"/>
    <w:rsid w:val="35973F2D"/>
    <w:rsid w:val="35C26DEE"/>
    <w:rsid w:val="360F267E"/>
    <w:rsid w:val="361762C6"/>
    <w:rsid w:val="362D1C01"/>
    <w:rsid w:val="365A50BB"/>
    <w:rsid w:val="36615EFA"/>
    <w:rsid w:val="366E68DA"/>
    <w:rsid w:val="36881F0D"/>
    <w:rsid w:val="36C41867"/>
    <w:rsid w:val="36CC24F7"/>
    <w:rsid w:val="370E4C3C"/>
    <w:rsid w:val="373C3CC0"/>
    <w:rsid w:val="375436D4"/>
    <w:rsid w:val="37545502"/>
    <w:rsid w:val="376712E7"/>
    <w:rsid w:val="37855348"/>
    <w:rsid w:val="37D4606B"/>
    <w:rsid w:val="37FA4F3B"/>
    <w:rsid w:val="381F5E35"/>
    <w:rsid w:val="383813C8"/>
    <w:rsid w:val="385244BD"/>
    <w:rsid w:val="38623892"/>
    <w:rsid w:val="38650C3E"/>
    <w:rsid w:val="388809BB"/>
    <w:rsid w:val="388A07DC"/>
    <w:rsid w:val="38E431AE"/>
    <w:rsid w:val="38F57B5C"/>
    <w:rsid w:val="38FD2469"/>
    <w:rsid w:val="39186D3D"/>
    <w:rsid w:val="39334744"/>
    <w:rsid w:val="3948026B"/>
    <w:rsid w:val="3956604D"/>
    <w:rsid w:val="39677683"/>
    <w:rsid w:val="39743AD8"/>
    <w:rsid w:val="39A1679C"/>
    <w:rsid w:val="39F12A70"/>
    <w:rsid w:val="3A132F16"/>
    <w:rsid w:val="3A1B3237"/>
    <w:rsid w:val="3A51374D"/>
    <w:rsid w:val="3A93517E"/>
    <w:rsid w:val="3ABF4F1C"/>
    <w:rsid w:val="3AC85997"/>
    <w:rsid w:val="3B1F5227"/>
    <w:rsid w:val="3B42434C"/>
    <w:rsid w:val="3B6B3A9C"/>
    <w:rsid w:val="3BE55A8F"/>
    <w:rsid w:val="3BE86E9B"/>
    <w:rsid w:val="3BF44C1A"/>
    <w:rsid w:val="3C030505"/>
    <w:rsid w:val="3C34574B"/>
    <w:rsid w:val="3C4D325F"/>
    <w:rsid w:val="3C5A2D1C"/>
    <w:rsid w:val="3C7941AB"/>
    <w:rsid w:val="3CB37024"/>
    <w:rsid w:val="3CC550C3"/>
    <w:rsid w:val="3CE47750"/>
    <w:rsid w:val="3D057F7D"/>
    <w:rsid w:val="3D0976C4"/>
    <w:rsid w:val="3D0B7BDA"/>
    <w:rsid w:val="3D284B01"/>
    <w:rsid w:val="3D3F380A"/>
    <w:rsid w:val="3D4752E9"/>
    <w:rsid w:val="3D7E34D1"/>
    <w:rsid w:val="3D8C258A"/>
    <w:rsid w:val="3DA7157D"/>
    <w:rsid w:val="3DCC5451"/>
    <w:rsid w:val="3E0347A6"/>
    <w:rsid w:val="3E37139E"/>
    <w:rsid w:val="3E3839DE"/>
    <w:rsid w:val="3E386E20"/>
    <w:rsid w:val="3E5C5F16"/>
    <w:rsid w:val="3E7E6A1E"/>
    <w:rsid w:val="3E974BA8"/>
    <w:rsid w:val="3EA6303D"/>
    <w:rsid w:val="3ECB6600"/>
    <w:rsid w:val="3F3527DB"/>
    <w:rsid w:val="3F380C0A"/>
    <w:rsid w:val="3F610CAF"/>
    <w:rsid w:val="3F626F64"/>
    <w:rsid w:val="3F88629F"/>
    <w:rsid w:val="3F92191C"/>
    <w:rsid w:val="3FA42A17"/>
    <w:rsid w:val="402F14D9"/>
    <w:rsid w:val="403501D5"/>
    <w:rsid w:val="4042437C"/>
    <w:rsid w:val="40437225"/>
    <w:rsid w:val="40666255"/>
    <w:rsid w:val="40852B71"/>
    <w:rsid w:val="40A56A55"/>
    <w:rsid w:val="40D04F96"/>
    <w:rsid w:val="40DC4AF4"/>
    <w:rsid w:val="412F650A"/>
    <w:rsid w:val="4148218A"/>
    <w:rsid w:val="4154383A"/>
    <w:rsid w:val="415826D8"/>
    <w:rsid w:val="416A77B2"/>
    <w:rsid w:val="41E4107E"/>
    <w:rsid w:val="41F31D29"/>
    <w:rsid w:val="42092064"/>
    <w:rsid w:val="42303F6E"/>
    <w:rsid w:val="424741EF"/>
    <w:rsid w:val="4253528A"/>
    <w:rsid w:val="427E562E"/>
    <w:rsid w:val="42C22B34"/>
    <w:rsid w:val="42C433F4"/>
    <w:rsid w:val="42E6571C"/>
    <w:rsid w:val="42F624A6"/>
    <w:rsid w:val="42F8373B"/>
    <w:rsid w:val="431C1B20"/>
    <w:rsid w:val="43297F3D"/>
    <w:rsid w:val="434C069A"/>
    <w:rsid w:val="4368266F"/>
    <w:rsid w:val="43707565"/>
    <w:rsid w:val="43814E59"/>
    <w:rsid w:val="4385144A"/>
    <w:rsid w:val="440F51E1"/>
    <w:rsid w:val="4412373D"/>
    <w:rsid w:val="444F55DD"/>
    <w:rsid w:val="44846EF4"/>
    <w:rsid w:val="448B20BD"/>
    <w:rsid w:val="449D27EC"/>
    <w:rsid w:val="44D00889"/>
    <w:rsid w:val="44DB3186"/>
    <w:rsid w:val="44F11AA7"/>
    <w:rsid w:val="453146CD"/>
    <w:rsid w:val="45521917"/>
    <w:rsid w:val="455A36D4"/>
    <w:rsid w:val="45642733"/>
    <w:rsid w:val="457277D5"/>
    <w:rsid w:val="459A26C1"/>
    <w:rsid w:val="45F12DF0"/>
    <w:rsid w:val="45FB5915"/>
    <w:rsid w:val="460301D6"/>
    <w:rsid w:val="462875A5"/>
    <w:rsid w:val="462E6C0B"/>
    <w:rsid w:val="468B3E36"/>
    <w:rsid w:val="46A401F3"/>
    <w:rsid w:val="46B67F36"/>
    <w:rsid w:val="46E41AF8"/>
    <w:rsid w:val="47077F50"/>
    <w:rsid w:val="474B4782"/>
    <w:rsid w:val="475A0EB2"/>
    <w:rsid w:val="475B3E56"/>
    <w:rsid w:val="475E4BEA"/>
    <w:rsid w:val="47766E62"/>
    <w:rsid w:val="477E46F8"/>
    <w:rsid w:val="479E21BE"/>
    <w:rsid w:val="47CB5980"/>
    <w:rsid w:val="47E7569B"/>
    <w:rsid w:val="47F372AA"/>
    <w:rsid w:val="488739F0"/>
    <w:rsid w:val="48965ED0"/>
    <w:rsid w:val="48996C1F"/>
    <w:rsid w:val="48BA78DE"/>
    <w:rsid w:val="48C2276C"/>
    <w:rsid w:val="48CA70FD"/>
    <w:rsid w:val="48CB5058"/>
    <w:rsid w:val="48CC2435"/>
    <w:rsid w:val="49074393"/>
    <w:rsid w:val="490D4C4F"/>
    <w:rsid w:val="492422C9"/>
    <w:rsid w:val="493F681B"/>
    <w:rsid w:val="495F62C2"/>
    <w:rsid w:val="49961CFB"/>
    <w:rsid w:val="499814CB"/>
    <w:rsid w:val="499C42E2"/>
    <w:rsid w:val="49FA026B"/>
    <w:rsid w:val="49FA3470"/>
    <w:rsid w:val="4A415FB5"/>
    <w:rsid w:val="4A596B7C"/>
    <w:rsid w:val="4A5E3A23"/>
    <w:rsid w:val="4A743FEF"/>
    <w:rsid w:val="4A92373A"/>
    <w:rsid w:val="4AA043AA"/>
    <w:rsid w:val="4ABA51D3"/>
    <w:rsid w:val="4ABD1A49"/>
    <w:rsid w:val="4AD16E3D"/>
    <w:rsid w:val="4B17556D"/>
    <w:rsid w:val="4B46248B"/>
    <w:rsid w:val="4B5005B9"/>
    <w:rsid w:val="4B8D6483"/>
    <w:rsid w:val="4B994F91"/>
    <w:rsid w:val="4BBD33CE"/>
    <w:rsid w:val="4BC75233"/>
    <w:rsid w:val="4C5B7BDE"/>
    <w:rsid w:val="4C623271"/>
    <w:rsid w:val="4C96649F"/>
    <w:rsid w:val="4CAA6DEC"/>
    <w:rsid w:val="4CBB5870"/>
    <w:rsid w:val="4D020F06"/>
    <w:rsid w:val="4D0A29E9"/>
    <w:rsid w:val="4D0E12D1"/>
    <w:rsid w:val="4D291727"/>
    <w:rsid w:val="4D2A6786"/>
    <w:rsid w:val="4D2B118A"/>
    <w:rsid w:val="4D3913B2"/>
    <w:rsid w:val="4D681C3A"/>
    <w:rsid w:val="4D8D2837"/>
    <w:rsid w:val="4D976B7C"/>
    <w:rsid w:val="4D981DA3"/>
    <w:rsid w:val="4DAA76F7"/>
    <w:rsid w:val="4DBE1C1A"/>
    <w:rsid w:val="4DEF06D0"/>
    <w:rsid w:val="4DFF0486"/>
    <w:rsid w:val="4DFF3300"/>
    <w:rsid w:val="4E0C0B2F"/>
    <w:rsid w:val="4EC877D1"/>
    <w:rsid w:val="4EDF237F"/>
    <w:rsid w:val="4EF94AC3"/>
    <w:rsid w:val="4F203DE0"/>
    <w:rsid w:val="4F28267F"/>
    <w:rsid w:val="4F4F03FE"/>
    <w:rsid w:val="4F72431F"/>
    <w:rsid w:val="4FA90FFB"/>
    <w:rsid w:val="4FBE780A"/>
    <w:rsid w:val="4FF442B8"/>
    <w:rsid w:val="4FF74036"/>
    <w:rsid w:val="5023371B"/>
    <w:rsid w:val="50324731"/>
    <w:rsid w:val="503A7D50"/>
    <w:rsid w:val="5051105B"/>
    <w:rsid w:val="50573EE0"/>
    <w:rsid w:val="50687EE1"/>
    <w:rsid w:val="5074515A"/>
    <w:rsid w:val="50825ABD"/>
    <w:rsid w:val="50847E24"/>
    <w:rsid w:val="508B2042"/>
    <w:rsid w:val="50A117D4"/>
    <w:rsid w:val="50BB2978"/>
    <w:rsid w:val="50DC48AF"/>
    <w:rsid w:val="50E97ADE"/>
    <w:rsid w:val="50F1625A"/>
    <w:rsid w:val="50F43794"/>
    <w:rsid w:val="510A2FB8"/>
    <w:rsid w:val="51226553"/>
    <w:rsid w:val="5124215A"/>
    <w:rsid w:val="51320B4E"/>
    <w:rsid w:val="51346287"/>
    <w:rsid w:val="517806BF"/>
    <w:rsid w:val="519B7926"/>
    <w:rsid w:val="51AE5EE8"/>
    <w:rsid w:val="51B15013"/>
    <w:rsid w:val="51B21F43"/>
    <w:rsid w:val="51E62428"/>
    <w:rsid w:val="51EE0B2B"/>
    <w:rsid w:val="521914C1"/>
    <w:rsid w:val="5222697F"/>
    <w:rsid w:val="522400A9"/>
    <w:rsid w:val="52462715"/>
    <w:rsid w:val="525E7A5F"/>
    <w:rsid w:val="526B1F02"/>
    <w:rsid w:val="527375B5"/>
    <w:rsid w:val="527821A3"/>
    <w:rsid w:val="52D93B7C"/>
    <w:rsid w:val="52E0721B"/>
    <w:rsid w:val="52E26BDA"/>
    <w:rsid w:val="52E7467F"/>
    <w:rsid w:val="530379C0"/>
    <w:rsid w:val="5318224A"/>
    <w:rsid w:val="53211D72"/>
    <w:rsid w:val="532A40A3"/>
    <w:rsid w:val="5334399F"/>
    <w:rsid w:val="533A3138"/>
    <w:rsid w:val="53591FD4"/>
    <w:rsid w:val="535F5A56"/>
    <w:rsid w:val="537D1372"/>
    <w:rsid w:val="53F1001A"/>
    <w:rsid w:val="53FF22C9"/>
    <w:rsid w:val="54124691"/>
    <w:rsid w:val="542D593B"/>
    <w:rsid w:val="544E4D2A"/>
    <w:rsid w:val="54A52B04"/>
    <w:rsid w:val="54C01B2D"/>
    <w:rsid w:val="54F330A3"/>
    <w:rsid w:val="55036293"/>
    <w:rsid w:val="55061C05"/>
    <w:rsid w:val="550D4C7E"/>
    <w:rsid w:val="55361973"/>
    <w:rsid w:val="55826059"/>
    <w:rsid w:val="55B577AC"/>
    <w:rsid w:val="55B840E3"/>
    <w:rsid w:val="55D342C0"/>
    <w:rsid w:val="55DB4169"/>
    <w:rsid w:val="55E0512C"/>
    <w:rsid w:val="56021E2A"/>
    <w:rsid w:val="560A0CCC"/>
    <w:rsid w:val="560A7BA7"/>
    <w:rsid w:val="561E24B4"/>
    <w:rsid w:val="56575B04"/>
    <w:rsid w:val="567233E3"/>
    <w:rsid w:val="56813D12"/>
    <w:rsid w:val="56D53EDE"/>
    <w:rsid w:val="56FE0584"/>
    <w:rsid w:val="57081BCD"/>
    <w:rsid w:val="573B17CB"/>
    <w:rsid w:val="573D4E87"/>
    <w:rsid w:val="576F0F6A"/>
    <w:rsid w:val="57773ECE"/>
    <w:rsid w:val="5781514F"/>
    <w:rsid w:val="578D15B1"/>
    <w:rsid w:val="57A25E51"/>
    <w:rsid w:val="57A8352A"/>
    <w:rsid w:val="57E45843"/>
    <w:rsid w:val="57F77A99"/>
    <w:rsid w:val="58036FF1"/>
    <w:rsid w:val="581F31B7"/>
    <w:rsid w:val="585B2F03"/>
    <w:rsid w:val="5875340D"/>
    <w:rsid w:val="58803767"/>
    <w:rsid w:val="58807951"/>
    <w:rsid w:val="58AA5A4D"/>
    <w:rsid w:val="58DF4006"/>
    <w:rsid w:val="590B5B1F"/>
    <w:rsid w:val="591D14AE"/>
    <w:rsid w:val="591F64C4"/>
    <w:rsid w:val="59272B65"/>
    <w:rsid w:val="59284BD5"/>
    <w:rsid w:val="593928F1"/>
    <w:rsid w:val="596E2614"/>
    <w:rsid w:val="59847F15"/>
    <w:rsid w:val="59B30F36"/>
    <w:rsid w:val="59E35308"/>
    <w:rsid w:val="5A151319"/>
    <w:rsid w:val="5A5F0850"/>
    <w:rsid w:val="5A641970"/>
    <w:rsid w:val="5A7E4921"/>
    <w:rsid w:val="5A8A3DB1"/>
    <w:rsid w:val="5A972372"/>
    <w:rsid w:val="5AA449B7"/>
    <w:rsid w:val="5AA9184E"/>
    <w:rsid w:val="5AD433FA"/>
    <w:rsid w:val="5ADC5520"/>
    <w:rsid w:val="5AE31628"/>
    <w:rsid w:val="5B1B7F7F"/>
    <w:rsid w:val="5B567818"/>
    <w:rsid w:val="5B747B40"/>
    <w:rsid w:val="5BA3302A"/>
    <w:rsid w:val="5BC85BF2"/>
    <w:rsid w:val="5BD05751"/>
    <w:rsid w:val="5BD15CD7"/>
    <w:rsid w:val="5BD62506"/>
    <w:rsid w:val="5BEC7E8A"/>
    <w:rsid w:val="5BF6048D"/>
    <w:rsid w:val="5C177FAF"/>
    <w:rsid w:val="5C281CBF"/>
    <w:rsid w:val="5C2E04A2"/>
    <w:rsid w:val="5C375F97"/>
    <w:rsid w:val="5C3F2313"/>
    <w:rsid w:val="5C7F704A"/>
    <w:rsid w:val="5CCE08FE"/>
    <w:rsid w:val="5CD003EE"/>
    <w:rsid w:val="5CDB0255"/>
    <w:rsid w:val="5CED0783"/>
    <w:rsid w:val="5D0040C4"/>
    <w:rsid w:val="5D0B433F"/>
    <w:rsid w:val="5D1B5705"/>
    <w:rsid w:val="5D3868D0"/>
    <w:rsid w:val="5D3D5F84"/>
    <w:rsid w:val="5D464C29"/>
    <w:rsid w:val="5D72396D"/>
    <w:rsid w:val="5D771884"/>
    <w:rsid w:val="5D96394F"/>
    <w:rsid w:val="5DB152AB"/>
    <w:rsid w:val="5DCC1CA1"/>
    <w:rsid w:val="5DE673E1"/>
    <w:rsid w:val="5DF6043F"/>
    <w:rsid w:val="5DFE13F7"/>
    <w:rsid w:val="5E0A56D8"/>
    <w:rsid w:val="5E1E33A9"/>
    <w:rsid w:val="5E230800"/>
    <w:rsid w:val="5E271CE1"/>
    <w:rsid w:val="5E3B3CA9"/>
    <w:rsid w:val="5E53162C"/>
    <w:rsid w:val="5E7D16C0"/>
    <w:rsid w:val="5E826883"/>
    <w:rsid w:val="5F096FA4"/>
    <w:rsid w:val="5F103D27"/>
    <w:rsid w:val="5F2C537D"/>
    <w:rsid w:val="5F88394B"/>
    <w:rsid w:val="5F8A6E4E"/>
    <w:rsid w:val="5F8F7F42"/>
    <w:rsid w:val="5F924DC1"/>
    <w:rsid w:val="5FB95257"/>
    <w:rsid w:val="5FD93159"/>
    <w:rsid w:val="5FE837F5"/>
    <w:rsid w:val="5FF6617D"/>
    <w:rsid w:val="5FFA5369"/>
    <w:rsid w:val="5FFE2592"/>
    <w:rsid w:val="60063A5E"/>
    <w:rsid w:val="600B28A8"/>
    <w:rsid w:val="604134CD"/>
    <w:rsid w:val="60BC2341"/>
    <w:rsid w:val="60DB75D3"/>
    <w:rsid w:val="610C6769"/>
    <w:rsid w:val="61642270"/>
    <w:rsid w:val="61720555"/>
    <w:rsid w:val="617B7331"/>
    <w:rsid w:val="618668C8"/>
    <w:rsid w:val="61AC5125"/>
    <w:rsid w:val="61B13F9A"/>
    <w:rsid w:val="61BC05B0"/>
    <w:rsid w:val="61C444E4"/>
    <w:rsid w:val="62007B87"/>
    <w:rsid w:val="626B4E79"/>
    <w:rsid w:val="627D15E7"/>
    <w:rsid w:val="62851CDD"/>
    <w:rsid w:val="62A71108"/>
    <w:rsid w:val="62B12EE3"/>
    <w:rsid w:val="62C872A0"/>
    <w:rsid w:val="632623AE"/>
    <w:rsid w:val="6334467B"/>
    <w:rsid w:val="634467FD"/>
    <w:rsid w:val="63464323"/>
    <w:rsid w:val="634B6A33"/>
    <w:rsid w:val="63537050"/>
    <w:rsid w:val="6366073D"/>
    <w:rsid w:val="637451BA"/>
    <w:rsid w:val="63856835"/>
    <w:rsid w:val="638C7095"/>
    <w:rsid w:val="6390559E"/>
    <w:rsid w:val="639C03E7"/>
    <w:rsid w:val="63DD630A"/>
    <w:rsid w:val="640815D9"/>
    <w:rsid w:val="64481CC9"/>
    <w:rsid w:val="647B56B6"/>
    <w:rsid w:val="648264B3"/>
    <w:rsid w:val="64954C8F"/>
    <w:rsid w:val="64992B79"/>
    <w:rsid w:val="64A83485"/>
    <w:rsid w:val="64B74F47"/>
    <w:rsid w:val="64B865EA"/>
    <w:rsid w:val="64CD45D0"/>
    <w:rsid w:val="64EB5CA0"/>
    <w:rsid w:val="64F91C54"/>
    <w:rsid w:val="65031CD1"/>
    <w:rsid w:val="650352E9"/>
    <w:rsid w:val="65053E1E"/>
    <w:rsid w:val="65054FBD"/>
    <w:rsid w:val="650B73ED"/>
    <w:rsid w:val="65367D38"/>
    <w:rsid w:val="65420171"/>
    <w:rsid w:val="654B6C2E"/>
    <w:rsid w:val="65526949"/>
    <w:rsid w:val="656F052A"/>
    <w:rsid w:val="65D5075D"/>
    <w:rsid w:val="65FC49E9"/>
    <w:rsid w:val="662A0A38"/>
    <w:rsid w:val="66486107"/>
    <w:rsid w:val="66494234"/>
    <w:rsid w:val="665011DF"/>
    <w:rsid w:val="665E1984"/>
    <w:rsid w:val="6684029B"/>
    <w:rsid w:val="669A7F65"/>
    <w:rsid w:val="66B35A7A"/>
    <w:rsid w:val="66D716FB"/>
    <w:rsid w:val="66D76328"/>
    <w:rsid w:val="66E50D0E"/>
    <w:rsid w:val="66EC2A81"/>
    <w:rsid w:val="66EF407B"/>
    <w:rsid w:val="670B6D7F"/>
    <w:rsid w:val="67247A5C"/>
    <w:rsid w:val="672B1A53"/>
    <w:rsid w:val="67AA5770"/>
    <w:rsid w:val="67C30AB2"/>
    <w:rsid w:val="680C0D40"/>
    <w:rsid w:val="682F10B1"/>
    <w:rsid w:val="68390BAB"/>
    <w:rsid w:val="68656C69"/>
    <w:rsid w:val="68946DA9"/>
    <w:rsid w:val="68E77426"/>
    <w:rsid w:val="691C697F"/>
    <w:rsid w:val="693A0334"/>
    <w:rsid w:val="695A00DD"/>
    <w:rsid w:val="69836008"/>
    <w:rsid w:val="69841C93"/>
    <w:rsid w:val="69892653"/>
    <w:rsid w:val="69CC7479"/>
    <w:rsid w:val="69D14BAF"/>
    <w:rsid w:val="69E43C45"/>
    <w:rsid w:val="69F5715D"/>
    <w:rsid w:val="6A102F95"/>
    <w:rsid w:val="6A245CA2"/>
    <w:rsid w:val="6A270136"/>
    <w:rsid w:val="6A5128E7"/>
    <w:rsid w:val="6A555782"/>
    <w:rsid w:val="6A617017"/>
    <w:rsid w:val="6A62085F"/>
    <w:rsid w:val="6A7E470B"/>
    <w:rsid w:val="6A884EEC"/>
    <w:rsid w:val="6A897109"/>
    <w:rsid w:val="6A9F20FF"/>
    <w:rsid w:val="6AC04C83"/>
    <w:rsid w:val="6AEF0C5E"/>
    <w:rsid w:val="6AF428B7"/>
    <w:rsid w:val="6B1A1EAA"/>
    <w:rsid w:val="6B31046B"/>
    <w:rsid w:val="6B400911"/>
    <w:rsid w:val="6B41632D"/>
    <w:rsid w:val="6BA0669E"/>
    <w:rsid w:val="6BCB6198"/>
    <w:rsid w:val="6BD95429"/>
    <w:rsid w:val="6BDB0CD4"/>
    <w:rsid w:val="6C040682"/>
    <w:rsid w:val="6C07483E"/>
    <w:rsid w:val="6C1908AC"/>
    <w:rsid w:val="6C1C3133"/>
    <w:rsid w:val="6C2D5854"/>
    <w:rsid w:val="6C31709F"/>
    <w:rsid w:val="6C6D2D0D"/>
    <w:rsid w:val="6C7453DE"/>
    <w:rsid w:val="6C7A7B55"/>
    <w:rsid w:val="6C855301"/>
    <w:rsid w:val="6CA43E69"/>
    <w:rsid w:val="6CBC13F4"/>
    <w:rsid w:val="6CD25BDE"/>
    <w:rsid w:val="6CD5135C"/>
    <w:rsid w:val="6D016666"/>
    <w:rsid w:val="6D1F041D"/>
    <w:rsid w:val="6D416FE9"/>
    <w:rsid w:val="6D497562"/>
    <w:rsid w:val="6D4C79DE"/>
    <w:rsid w:val="6D6B4986"/>
    <w:rsid w:val="6D741A8D"/>
    <w:rsid w:val="6D8650A8"/>
    <w:rsid w:val="6DA73816"/>
    <w:rsid w:val="6DA97C2D"/>
    <w:rsid w:val="6DF767A3"/>
    <w:rsid w:val="6E000787"/>
    <w:rsid w:val="6E091096"/>
    <w:rsid w:val="6E0F4367"/>
    <w:rsid w:val="6E1B05F6"/>
    <w:rsid w:val="6E2867D1"/>
    <w:rsid w:val="6E3807C8"/>
    <w:rsid w:val="6E4352D1"/>
    <w:rsid w:val="6E737441"/>
    <w:rsid w:val="6E901187"/>
    <w:rsid w:val="6EBC030F"/>
    <w:rsid w:val="6ECD2496"/>
    <w:rsid w:val="6EE7690C"/>
    <w:rsid w:val="6F2F55F5"/>
    <w:rsid w:val="6F4A2EBA"/>
    <w:rsid w:val="6F64004E"/>
    <w:rsid w:val="6F833ED3"/>
    <w:rsid w:val="6F9064F8"/>
    <w:rsid w:val="6FE05B14"/>
    <w:rsid w:val="6FE31E38"/>
    <w:rsid w:val="70031017"/>
    <w:rsid w:val="700B69B6"/>
    <w:rsid w:val="7016717C"/>
    <w:rsid w:val="701F46BD"/>
    <w:rsid w:val="702D2592"/>
    <w:rsid w:val="704F6C8A"/>
    <w:rsid w:val="70512CBB"/>
    <w:rsid w:val="70885675"/>
    <w:rsid w:val="70B7737C"/>
    <w:rsid w:val="70B85B96"/>
    <w:rsid w:val="70D06298"/>
    <w:rsid w:val="70D37054"/>
    <w:rsid w:val="71263532"/>
    <w:rsid w:val="7152350D"/>
    <w:rsid w:val="72085F0E"/>
    <w:rsid w:val="723F7594"/>
    <w:rsid w:val="7248108B"/>
    <w:rsid w:val="724A05E8"/>
    <w:rsid w:val="724D54DA"/>
    <w:rsid w:val="72811853"/>
    <w:rsid w:val="72BC0523"/>
    <w:rsid w:val="72D37019"/>
    <w:rsid w:val="7306762B"/>
    <w:rsid w:val="730E01AE"/>
    <w:rsid w:val="73784233"/>
    <w:rsid w:val="738C1DEC"/>
    <w:rsid w:val="73CD5085"/>
    <w:rsid w:val="73FD0B65"/>
    <w:rsid w:val="741065A6"/>
    <w:rsid w:val="74177D49"/>
    <w:rsid w:val="74261C2A"/>
    <w:rsid w:val="743D707D"/>
    <w:rsid w:val="743E4FDA"/>
    <w:rsid w:val="74454306"/>
    <w:rsid w:val="745D14B7"/>
    <w:rsid w:val="746C7516"/>
    <w:rsid w:val="74824798"/>
    <w:rsid w:val="749E4EA7"/>
    <w:rsid w:val="74A964C0"/>
    <w:rsid w:val="74BE1A94"/>
    <w:rsid w:val="74F636CF"/>
    <w:rsid w:val="7502185A"/>
    <w:rsid w:val="751F5A9C"/>
    <w:rsid w:val="7553092D"/>
    <w:rsid w:val="755B7EA8"/>
    <w:rsid w:val="75761255"/>
    <w:rsid w:val="75871D25"/>
    <w:rsid w:val="7595642F"/>
    <w:rsid w:val="759A405B"/>
    <w:rsid w:val="76075D1D"/>
    <w:rsid w:val="763F7F9F"/>
    <w:rsid w:val="76495049"/>
    <w:rsid w:val="76880357"/>
    <w:rsid w:val="769F52A1"/>
    <w:rsid w:val="76EE55AC"/>
    <w:rsid w:val="76F220C7"/>
    <w:rsid w:val="772671D2"/>
    <w:rsid w:val="772E0EFE"/>
    <w:rsid w:val="77405661"/>
    <w:rsid w:val="77440E21"/>
    <w:rsid w:val="779F79D2"/>
    <w:rsid w:val="77A24B7F"/>
    <w:rsid w:val="77AE4C12"/>
    <w:rsid w:val="78121F2E"/>
    <w:rsid w:val="78344EE6"/>
    <w:rsid w:val="783A61D4"/>
    <w:rsid w:val="7844255D"/>
    <w:rsid w:val="78444A87"/>
    <w:rsid w:val="784721A0"/>
    <w:rsid w:val="786A240A"/>
    <w:rsid w:val="7885742D"/>
    <w:rsid w:val="78972FCD"/>
    <w:rsid w:val="789B0921"/>
    <w:rsid w:val="78B54A54"/>
    <w:rsid w:val="78D53684"/>
    <w:rsid w:val="78D90277"/>
    <w:rsid w:val="78F66B43"/>
    <w:rsid w:val="78FD7797"/>
    <w:rsid w:val="7907149F"/>
    <w:rsid w:val="79103FC2"/>
    <w:rsid w:val="792E5ADB"/>
    <w:rsid w:val="793A736F"/>
    <w:rsid w:val="795A6E1D"/>
    <w:rsid w:val="79630533"/>
    <w:rsid w:val="7972680A"/>
    <w:rsid w:val="79B35723"/>
    <w:rsid w:val="7A030083"/>
    <w:rsid w:val="7A30281E"/>
    <w:rsid w:val="7A435623"/>
    <w:rsid w:val="7A5A4664"/>
    <w:rsid w:val="7A990E28"/>
    <w:rsid w:val="7AE91EF7"/>
    <w:rsid w:val="7AF00FBF"/>
    <w:rsid w:val="7B0D6371"/>
    <w:rsid w:val="7B425546"/>
    <w:rsid w:val="7B5E2D46"/>
    <w:rsid w:val="7B62387C"/>
    <w:rsid w:val="7B631AB3"/>
    <w:rsid w:val="7B715A61"/>
    <w:rsid w:val="7B7C01F3"/>
    <w:rsid w:val="7B8E0777"/>
    <w:rsid w:val="7B9A1458"/>
    <w:rsid w:val="7BB0072A"/>
    <w:rsid w:val="7BB816DF"/>
    <w:rsid w:val="7BBE440E"/>
    <w:rsid w:val="7BC71E77"/>
    <w:rsid w:val="7BD04C7A"/>
    <w:rsid w:val="7BF662EE"/>
    <w:rsid w:val="7BF7021D"/>
    <w:rsid w:val="7C536936"/>
    <w:rsid w:val="7C585E3C"/>
    <w:rsid w:val="7C816FEB"/>
    <w:rsid w:val="7C9B7036"/>
    <w:rsid w:val="7CE945FD"/>
    <w:rsid w:val="7CF01E50"/>
    <w:rsid w:val="7D050953"/>
    <w:rsid w:val="7D254BDC"/>
    <w:rsid w:val="7D2D083F"/>
    <w:rsid w:val="7D703797"/>
    <w:rsid w:val="7D783084"/>
    <w:rsid w:val="7D90280C"/>
    <w:rsid w:val="7DBF013E"/>
    <w:rsid w:val="7DD11077"/>
    <w:rsid w:val="7DF7205D"/>
    <w:rsid w:val="7E2F10EE"/>
    <w:rsid w:val="7E597CD7"/>
    <w:rsid w:val="7E5A355A"/>
    <w:rsid w:val="7E8D4709"/>
    <w:rsid w:val="7E920A8D"/>
    <w:rsid w:val="7EA64C16"/>
    <w:rsid w:val="7EB0558F"/>
    <w:rsid w:val="7EC363D0"/>
    <w:rsid w:val="7EE470A3"/>
    <w:rsid w:val="7EEC2BF9"/>
    <w:rsid w:val="7EEF7D5C"/>
    <w:rsid w:val="7EF62377"/>
    <w:rsid w:val="7EF96EB6"/>
    <w:rsid w:val="7EFF54A2"/>
    <w:rsid w:val="7F0A2079"/>
    <w:rsid w:val="7F1B49D7"/>
    <w:rsid w:val="7F3D15CE"/>
    <w:rsid w:val="7F4A43D7"/>
    <w:rsid w:val="7FA6487B"/>
    <w:rsid w:val="7FAC3308"/>
    <w:rsid w:val="7FB31839"/>
    <w:rsid w:val="7FBA00B3"/>
    <w:rsid w:val="7FD36AE7"/>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1"/>
    <w:qFormat/>
    <w:uiPriority w:val="0"/>
    <w:rPr>
      <w:rFonts w:ascii="宋体"/>
      <w:sz w:val="18"/>
      <w:szCs w:val="18"/>
    </w:rPr>
  </w:style>
  <w:style w:type="paragraph" w:styleId="8">
    <w:name w:val="annotation text"/>
    <w:basedOn w:val="1"/>
    <w:link w:val="32"/>
    <w:qFormat/>
    <w:uiPriority w:val="99"/>
    <w:pPr>
      <w:jc w:val="left"/>
    </w:pPr>
    <w:rPr>
      <w:rFonts w:ascii="仿宋_GB2312" w:eastAsia="仿宋_GB2312"/>
      <w:sz w:val="32"/>
      <w:szCs w:val="32"/>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link w:val="38"/>
    <w:qFormat/>
    <w:uiPriority w:val="0"/>
    <w:pPr>
      <w:spacing w:after="120"/>
      <w:ind w:left="420" w:leftChars="200"/>
    </w:pPr>
  </w:style>
  <w:style w:type="paragraph" w:styleId="11">
    <w:name w:val="toc 3"/>
    <w:basedOn w:val="1"/>
    <w:next w:val="1"/>
    <w:link w:val="35"/>
    <w:qFormat/>
    <w:uiPriority w:val="39"/>
    <w:pPr>
      <w:spacing w:line="500" w:lineRule="exact"/>
      <w:ind w:left="400" w:leftChars="400"/>
    </w:pPr>
    <w:rPr>
      <w:kern w:val="0"/>
      <w:sz w:val="24"/>
      <w:szCs w:val="20"/>
    </w:rPr>
  </w:style>
  <w:style w:type="paragraph" w:styleId="12">
    <w:name w:val="Plain Text"/>
    <w:basedOn w:val="1"/>
    <w:link w:val="36"/>
    <w:qFormat/>
    <w:uiPriority w:val="0"/>
    <w:rPr>
      <w:rFonts w:ascii="宋体" w:hAnsi="Courier New"/>
      <w:szCs w:val="20"/>
    </w:rPr>
  </w:style>
  <w:style w:type="paragraph" w:styleId="13">
    <w:name w:val="Date"/>
    <w:basedOn w:val="1"/>
    <w:next w:val="1"/>
    <w:link w:val="40"/>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left" w:pos="1260"/>
        <w:tab w:val="right" w:leader="dot" w:pos="9060"/>
      </w:tabs>
      <w:spacing w:line="500" w:lineRule="exact"/>
    </w:pPr>
    <w:rPr>
      <w:sz w:val="24"/>
    </w:rPr>
  </w:style>
  <w:style w:type="paragraph" w:styleId="19">
    <w:name w:val="toc 2"/>
    <w:basedOn w:val="1"/>
    <w:next w:val="1"/>
    <w:qFormat/>
    <w:uiPriority w:val="39"/>
    <w:pPr>
      <w:spacing w:line="500" w:lineRule="exact"/>
      <w:ind w:left="200" w:leftChars="200"/>
    </w:pPr>
    <w:rPr>
      <w:sz w:val="24"/>
    </w:rPr>
  </w:style>
  <w:style w:type="paragraph" w:styleId="20">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1">
    <w:name w:val="index 1"/>
    <w:basedOn w:val="1"/>
    <w:next w:val="1"/>
    <w:semiHidden/>
    <w:qFormat/>
    <w:uiPriority w:val="0"/>
    <w:rPr>
      <w:szCs w:val="20"/>
    </w:rPr>
  </w:style>
  <w:style w:type="paragraph" w:styleId="22">
    <w:name w:val="annotation subject"/>
    <w:basedOn w:val="8"/>
    <w:next w:val="8"/>
    <w:semiHidden/>
    <w:qFormat/>
    <w:uiPriority w:val="0"/>
    <w:rPr>
      <w:rFonts w:ascii="Times New Roman" w:eastAsia="宋体"/>
      <w:b/>
      <w:bCs/>
      <w:sz w:val="21"/>
      <w:szCs w:val="24"/>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single"/>
    </w:rPr>
  </w:style>
  <w:style w:type="character" w:styleId="29">
    <w:name w:val="Hyperlink"/>
    <w:basedOn w:val="25"/>
    <w:qFormat/>
    <w:uiPriority w:val="99"/>
    <w:rPr>
      <w:color w:val="0000FF"/>
      <w:u w:val="single"/>
    </w:rPr>
  </w:style>
  <w:style w:type="character" w:styleId="30">
    <w:name w:val="annotation reference"/>
    <w:semiHidden/>
    <w:qFormat/>
    <w:uiPriority w:val="99"/>
    <w:rPr>
      <w:sz w:val="21"/>
      <w:szCs w:val="21"/>
    </w:rPr>
  </w:style>
  <w:style w:type="character" w:customStyle="1" w:styleId="31">
    <w:name w:val="文档结构图 字符"/>
    <w:link w:val="7"/>
    <w:qFormat/>
    <w:uiPriority w:val="0"/>
    <w:rPr>
      <w:rFonts w:ascii="宋体" w:eastAsia="宋体"/>
      <w:kern w:val="2"/>
      <w:sz w:val="18"/>
      <w:szCs w:val="18"/>
      <w:lang w:val="en-US" w:eastAsia="zh-CN" w:bidi="ar-SA"/>
    </w:rPr>
  </w:style>
  <w:style w:type="character" w:customStyle="1" w:styleId="32">
    <w:name w:val="批注文字 字符"/>
    <w:link w:val="8"/>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TOC 3 字符"/>
    <w:link w:val="11"/>
    <w:qFormat/>
    <w:uiPriority w:val="39"/>
    <w:rPr>
      <w:sz w:val="24"/>
    </w:rPr>
  </w:style>
  <w:style w:type="character" w:customStyle="1" w:styleId="36">
    <w:name w:val="纯文本 字符"/>
    <w:link w:val="12"/>
    <w:qFormat/>
    <w:uiPriority w:val="0"/>
    <w:rPr>
      <w:rFonts w:ascii="宋体" w:hAnsi="Courier New"/>
      <w:kern w:val="2"/>
      <w:sz w:val="21"/>
    </w:rPr>
  </w:style>
  <w:style w:type="character" w:customStyle="1" w:styleId="37">
    <w:name w:val="页脚 字符"/>
    <w:basedOn w:val="25"/>
    <w:link w:val="16"/>
    <w:qFormat/>
    <w:uiPriority w:val="99"/>
    <w:rPr>
      <w:kern w:val="2"/>
      <w:sz w:val="18"/>
      <w:szCs w:val="18"/>
    </w:rPr>
  </w:style>
  <w:style w:type="character" w:customStyle="1" w:styleId="38">
    <w:name w:val="正文文本缩进 字符"/>
    <w:link w:val="10"/>
    <w:qFormat/>
    <w:uiPriority w:val="0"/>
  </w:style>
  <w:style w:type="character" w:customStyle="1" w:styleId="39">
    <w:name w:val="正文缩进 字符"/>
    <w:link w:val="5"/>
    <w:qFormat/>
    <w:uiPriority w:val="0"/>
    <w:rPr>
      <w:rFonts w:ascii="宋体" w:eastAsia="宋体"/>
      <w:sz w:val="24"/>
      <w:lang w:val="en-US" w:eastAsia="zh-CN" w:bidi="ar-SA"/>
    </w:rPr>
  </w:style>
  <w:style w:type="character" w:customStyle="1" w:styleId="40">
    <w:name w:val="日期 字符"/>
    <w:basedOn w:val="25"/>
    <w:link w:val="13"/>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4"/>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6"/>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99"/>
    <w:pPr>
      <w:ind w:firstLine="420" w:firstLineChars="200"/>
    </w:pPr>
  </w:style>
  <w:style w:type="character" w:customStyle="1" w:styleId="55">
    <w:name w:val="批注文字 Char1"/>
    <w:basedOn w:val="25"/>
    <w:semiHidden/>
    <w:qFormat/>
    <w:uiPriority w:val="99"/>
    <w:rPr>
      <w:rFonts w:ascii="Times New Roman" w:hAnsi="Times New Roman" w:eastAsia="宋体" w:cs="Times New Roman"/>
      <w:szCs w:val="24"/>
    </w:rPr>
  </w:style>
  <w:style w:type="table" w:customStyle="1" w:styleId="56">
    <w:name w:val="TableGrid"/>
    <w:qFormat/>
    <w:uiPriority w:val="0"/>
    <w:rPr>
      <w:kern w:val="2"/>
      <w:sz w:val="21"/>
      <w:szCs w:val="22"/>
    </w:rPr>
    <w:tblPr>
      <w:tblCellMar>
        <w:top w:w="0" w:type="dxa"/>
        <w:left w:w="0" w:type="dxa"/>
        <w:bottom w:w="0" w:type="dxa"/>
        <w:right w:w="0" w:type="dxa"/>
      </w:tblCellMar>
    </w:tblPr>
  </w:style>
  <w:style w:type="paragraph" w:customStyle="1" w:styleId="57">
    <w:name w:val="xl31"/>
    <w:basedOn w:val="1"/>
    <w:qFormat/>
    <w:uiPriority w:val="0"/>
    <w:pPr>
      <w:widowControl/>
      <w:spacing w:before="100" w:beforeAutospacing="1" w:after="100" w:afterAutospacing="1"/>
      <w:jc w:val="center"/>
    </w:pPr>
    <w:rPr>
      <w:b/>
      <w:bCs/>
      <w:kern w:val="0"/>
      <w:sz w:val="28"/>
      <w:szCs w:val="28"/>
    </w:rPr>
  </w:style>
  <w:style w:type="character" w:customStyle="1" w:styleId="58">
    <w:name w:val="font21"/>
    <w:basedOn w:val="25"/>
    <w:qFormat/>
    <w:uiPriority w:val="0"/>
    <w:rPr>
      <w:rFonts w:hint="eastAsia" w:ascii="华文仿宋" w:hAnsi="华文仿宋" w:eastAsia="华文仿宋" w:cs="华文仿宋"/>
      <w:color w:val="000000"/>
      <w:sz w:val="20"/>
      <w:szCs w:val="20"/>
      <w:u w:val="none"/>
    </w:rPr>
  </w:style>
  <w:style w:type="character" w:customStyle="1" w:styleId="59">
    <w:name w:val="font41"/>
    <w:basedOn w:val="25"/>
    <w:qFormat/>
    <w:uiPriority w:val="0"/>
    <w:rPr>
      <w:rFonts w:hint="eastAsia" w:ascii="华文仿宋" w:hAnsi="华文仿宋" w:eastAsia="华文仿宋" w:cs="华文仿宋"/>
      <w:b/>
      <w:bCs/>
      <w:color w:val="000000"/>
      <w:sz w:val="20"/>
      <w:szCs w:val="20"/>
      <w:u w:val="none"/>
    </w:rPr>
  </w:style>
  <w:style w:type="character" w:customStyle="1" w:styleId="60">
    <w:name w:val="font51"/>
    <w:basedOn w:val="25"/>
    <w:qFormat/>
    <w:uiPriority w:val="0"/>
    <w:rPr>
      <w:rFonts w:hint="eastAsia" w:ascii="华文仿宋" w:hAnsi="华文仿宋" w:eastAsia="华文仿宋" w:cs="华文仿宋"/>
      <w:b/>
      <w:bCs/>
      <w:color w:val="000000"/>
      <w:sz w:val="20"/>
      <w:szCs w:val="20"/>
      <w:u w:val="none"/>
    </w:rPr>
  </w:style>
  <w:style w:type="character" w:customStyle="1" w:styleId="61">
    <w:name w:val="font61"/>
    <w:basedOn w:val="25"/>
    <w:qFormat/>
    <w:uiPriority w:val="0"/>
    <w:rPr>
      <w:rFonts w:hint="eastAsia" w:ascii="华文仿宋" w:hAnsi="华文仿宋" w:eastAsia="华文仿宋" w:cs="华文仿宋"/>
      <w:color w:val="FF26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1F10C-400E-49E4-AE15-68F05064A5B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22230</Words>
  <Characters>30088</Characters>
  <Lines>235</Lines>
  <Paragraphs>66</Paragraphs>
  <TotalTime>28</TotalTime>
  <ScaleCrop>false</ScaleCrop>
  <LinksUpToDate>false</LinksUpToDate>
  <CharactersWithSpaces>33745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2022-06-18T04:55:00Z</dcterms:created>
  <dc:creator>LF</dc:creator>
  <cp:lastModifiedBy>随便</cp:lastModifiedBy>
  <cp:lastPrinted>2022-12-07T02:31:00Z</cp:lastPrinted>
  <dcterms:modified xsi:type="dcterms:W3CDTF">2022-12-27T09:53:45Z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CB3B0B83755E4C17A391B7728960F968</vt:lpwstr>
  </property>
</Properties>
</file>