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600" w:lineRule="exact"/>
        <w:rPr>
          <w:rFonts w:ascii="Times New Roman" w:hAnsi="Times New Roman" w:eastAsia="黑体"/>
          <w:bCs/>
          <w:sz w:val="32"/>
          <w:szCs w:val="32"/>
          <w:shd w:val="clear" w:color="auto" w:fill="FFFFFF"/>
        </w:rPr>
      </w:pPr>
      <w:r>
        <w:rPr>
          <w:rFonts w:ascii="Times New Roman" w:hAnsi="Times New Roman" w:eastAsia="黑体"/>
          <w:bCs/>
          <w:sz w:val="32"/>
          <w:szCs w:val="32"/>
          <w:shd w:val="clear" w:color="auto" w:fill="FFFFFF"/>
        </w:rPr>
        <w:t>附件</w:t>
      </w:r>
    </w:p>
    <w:p>
      <w:pPr>
        <w:pStyle w:val="4"/>
        <w:spacing w:before="0" w:beforeAutospacing="0" w:after="0" w:afterAutospacing="0" w:line="600" w:lineRule="exact"/>
        <w:rPr>
          <w:rFonts w:ascii="Times New Roman" w:hAnsi="Times New Roman" w:eastAsia="黑体"/>
          <w:bCs/>
          <w:sz w:val="32"/>
          <w:szCs w:val="32"/>
          <w:shd w:val="clear" w:color="auto" w:fill="FFFFFF"/>
        </w:rPr>
      </w:pPr>
    </w:p>
    <w:p>
      <w:pPr>
        <w:pStyle w:val="4"/>
        <w:spacing w:before="0" w:beforeAutospacing="0" w:after="0" w:afterAutospacing="0"/>
        <w:jc w:val="center"/>
        <w:rPr>
          <w:rFonts w:ascii="Times New Roman" w:hAnsi="Times New Roman" w:eastAsia="方正小标宋简体"/>
          <w:bCs/>
          <w:sz w:val="40"/>
          <w:szCs w:val="40"/>
          <w:shd w:val="clear" w:color="auto" w:fill="FFFFFF"/>
        </w:rPr>
      </w:pPr>
      <w:bookmarkStart w:id="0" w:name="_GoBack"/>
      <w:r>
        <w:rPr>
          <w:rFonts w:hint="eastAsia" w:ascii="Times New Roman" w:hAnsi="Times New Roman" w:eastAsia="方正小标宋简体"/>
          <w:bCs/>
          <w:sz w:val="40"/>
          <w:szCs w:val="40"/>
          <w:shd w:val="clear" w:color="auto" w:fill="FFFFFF"/>
          <w:lang w:val="en-US" w:eastAsia="zh-CN"/>
        </w:rPr>
        <w:t>2024</w:t>
      </w:r>
      <w:r>
        <w:rPr>
          <w:rFonts w:hint="eastAsia" w:ascii="Times New Roman" w:hAnsi="Times New Roman" w:eastAsia="方正小标宋简体"/>
          <w:bCs/>
          <w:sz w:val="40"/>
          <w:szCs w:val="40"/>
          <w:shd w:val="clear" w:color="auto" w:fill="FFFFFF"/>
        </w:rPr>
        <w:t>年</w:t>
      </w:r>
      <w:r>
        <w:rPr>
          <w:rFonts w:hint="eastAsia" w:ascii="Times New Roman" w:hAnsi="Times New Roman" w:eastAsia="方正小标宋简体"/>
          <w:bCs/>
          <w:sz w:val="40"/>
          <w:szCs w:val="40"/>
          <w:shd w:val="clear" w:color="auto" w:fill="FFFFFF"/>
          <w:lang w:eastAsia="zh-CN"/>
        </w:rPr>
        <w:t>度</w:t>
      </w:r>
      <w:r>
        <w:rPr>
          <w:rFonts w:hint="eastAsia" w:ascii="Times New Roman" w:hAnsi="Times New Roman" w:eastAsia="方正小标宋简体"/>
          <w:bCs/>
          <w:sz w:val="40"/>
          <w:szCs w:val="40"/>
          <w:shd w:val="clear" w:color="auto" w:fill="FFFFFF"/>
        </w:rPr>
        <w:t>安徽省科技创新战略与软科学研究</w:t>
      </w:r>
      <w:r>
        <w:rPr>
          <w:rFonts w:hint="eastAsia" w:ascii="Times New Roman" w:hAnsi="Times New Roman" w:eastAsia="方正小标宋简体"/>
          <w:bCs/>
          <w:sz w:val="40"/>
          <w:szCs w:val="40"/>
          <w:shd w:val="clear" w:color="auto" w:fill="FFFFFF"/>
          <w:lang w:eastAsia="zh-CN"/>
        </w:rPr>
        <w:t>专项重大项目</w:t>
      </w:r>
      <w:r>
        <w:rPr>
          <w:rFonts w:ascii="Times New Roman" w:hAnsi="Times New Roman" w:eastAsia="方正小标宋简体"/>
          <w:bCs/>
          <w:sz w:val="40"/>
          <w:szCs w:val="40"/>
          <w:shd w:val="clear" w:color="auto" w:fill="FFFFFF"/>
        </w:rPr>
        <w:t>申报指南</w:t>
      </w:r>
      <w:bookmarkEnd w:id="0"/>
    </w:p>
    <w:p>
      <w:pPr>
        <w:pStyle w:val="4"/>
        <w:spacing w:before="0" w:beforeAutospacing="0" w:after="0" w:afterAutospacing="0"/>
        <w:jc w:val="center"/>
        <w:rPr>
          <w:rFonts w:ascii="Times New Roman" w:hAnsi="Times New Roman" w:eastAsia="方正小标宋简体"/>
          <w:bCs/>
          <w:sz w:val="40"/>
          <w:szCs w:val="40"/>
          <w:shd w:val="clear" w:color="auto" w:fill="FFFFFF"/>
        </w:rPr>
      </w:pPr>
    </w:p>
    <w:p>
      <w:pPr>
        <w:snapToGrid w:val="0"/>
        <w:spacing w:line="600" w:lineRule="exact"/>
        <w:ind w:left="420" w:leftChars="200" w:firstLine="320" w:firstLineChars="100"/>
        <w:outlineLvl w:val="0"/>
        <w:rPr>
          <w:rFonts w:hint="eastAsia" w:ascii="Times New Roman" w:hAnsi="Times New Roman" w:eastAsia="黑体" w:cs="黑体"/>
          <w:bCs/>
          <w:kern w:val="0"/>
          <w:sz w:val="32"/>
          <w:szCs w:val="32"/>
        </w:rPr>
      </w:pPr>
      <w:r>
        <w:rPr>
          <w:rFonts w:hint="eastAsia" w:ascii="Times New Roman" w:hAnsi="Times New Roman" w:eastAsia="黑体" w:cs="黑体"/>
          <w:bCs/>
          <w:kern w:val="0"/>
          <w:sz w:val="32"/>
          <w:szCs w:val="32"/>
          <w:lang w:eastAsia="zh-CN"/>
        </w:rPr>
        <w:t>一、</w:t>
      </w:r>
      <w:r>
        <w:rPr>
          <w:rFonts w:hint="eastAsia" w:ascii="Times New Roman" w:hAnsi="Times New Roman" w:eastAsia="黑体" w:cs="黑体"/>
          <w:bCs/>
          <w:kern w:val="0"/>
          <w:sz w:val="32"/>
          <w:szCs w:val="32"/>
        </w:rPr>
        <w:t>安徽省“十五五”科技创新规划系统研究</w:t>
      </w:r>
    </w:p>
    <w:p>
      <w:pPr>
        <w:snapToGrid w:val="0"/>
        <w:spacing w:line="600" w:lineRule="exact"/>
        <w:ind w:firstLine="640" w:firstLineChars="200"/>
        <w:rPr>
          <w:rFonts w:hint="eastAsia" w:ascii="Times New Roman" w:hAnsi="Times New Roman" w:eastAsia="仿宋_GB2312"/>
          <w:bCs/>
          <w:kern w:val="0"/>
          <w:sz w:val="32"/>
          <w:szCs w:val="32"/>
        </w:rPr>
      </w:pPr>
      <w:r>
        <w:rPr>
          <w:rFonts w:ascii="Times New Roman" w:hAnsi="Times New Roman" w:eastAsia="仿宋_GB2312"/>
          <w:bCs/>
          <w:kern w:val="0"/>
          <w:sz w:val="32"/>
          <w:szCs w:val="32"/>
        </w:rPr>
        <w:t>研究内容</w:t>
      </w:r>
      <w:r>
        <w:rPr>
          <w:rFonts w:hint="eastAsia" w:ascii="Times New Roman" w:hAnsi="Times New Roman" w:eastAsia="仿宋_GB2312"/>
          <w:bCs/>
          <w:kern w:val="0"/>
          <w:sz w:val="32"/>
          <w:szCs w:val="32"/>
        </w:rPr>
        <w:t>：全面总结评估安徽省“十四五”科技创新规划落实情况，按照中央及省委、省政府有关科技创新的最新决策部署，结合安徽实际，广泛调查研究，以全局的高度、系统的思维、前瞻的眼光，聚焦科技强省首位目标和发展新质生产力，综合分析“十五五”期间安徽省科技创新发展面临的形势和挑战，系统研提“十五五”科技创新发展的总体思路、主要目标和战略部署，梳理形成若干重大事项任务清单，引领建设走在全国第一方阵的高水平创新型省份和科技强省。</w:t>
      </w:r>
    </w:p>
    <w:p>
      <w:pPr>
        <w:snapToGrid w:val="0"/>
        <w:spacing w:line="600" w:lineRule="exact"/>
        <w:ind w:firstLine="640" w:firstLineChars="200"/>
        <w:rPr>
          <w:rFonts w:hint="eastAsia" w:ascii="Times New Roman" w:hAnsi="Times New Roman" w:eastAsia="仿宋_GB2312"/>
          <w:bCs/>
          <w:color w:val="auto"/>
          <w:kern w:val="0"/>
          <w:sz w:val="32"/>
          <w:szCs w:val="32"/>
        </w:rPr>
      </w:pPr>
      <w:r>
        <w:rPr>
          <w:rFonts w:hint="eastAsia" w:ascii="Times New Roman" w:hAnsi="Times New Roman" w:eastAsia="仿宋_GB2312"/>
          <w:bCs/>
          <w:kern w:val="0"/>
          <w:sz w:val="32"/>
          <w:szCs w:val="32"/>
        </w:rPr>
        <w:t>预期成果形式：1.安徽省“十四五”科技创新规划评估报告</w:t>
      </w:r>
      <w:r>
        <w:rPr>
          <w:rFonts w:hint="eastAsia" w:ascii="Times New Roman" w:hAnsi="Times New Roman" w:eastAsia="仿宋_GB2312"/>
          <w:bCs/>
          <w:kern w:val="0"/>
          <w:sz w:val="32"/>
          <w:szCs w:val="32"/>
          <w:lang w:eastAsia="zh-CN"/>
        </w:rPr>
        <w:t>；</w:t>
      </w:r>
      <w:r>
        <w:rPr>
          <w:rFonts w:hint="eastAsia" w:ascii="Times New Roman" w:hAnsi="Times New Roman" w:eastAsia="仿宋_GB2312"/>
          <w:bCs/>
          <w:kern w:val="0"/>
          <w:sz w:val="32"/>
          <w:szCs w:val="32"/>
        </w:rPr>
        <w:t>2.安徽省“十五五”科技创新规划研究报告</w:t>
      </w:r>
      <w:r>
        <w:rPr>
          <w:rFonts w:hint="eastAsia" w:ascii="Times New Roman" w:hAnsi="Times New Roman" w:eastAsia="仿宋_GB2312"/>
          <w:bCs/>
          <w:kern w:val="0"/>
          <w:sz w:val="32"/>
          <w:szCs w:val="32"/>
          <w:lang w:eastAsia="zh-CN"/>
        </w:rPr>
        <w:t>；</w:t>
      </w:r>
      <w:r>
        <w:rPr>
          <w:rFonts w:hint="eastAsia" w:ascii="Times New Roman" w:hAnsi="Times New Roman" w:eastAsia="仿宋_GB2312"/>
          <w:bCs/>
          <w:kern w:val="0"/>
          <w:sz w:val="32"/>
          <w:szCs w:val="32"/>
        </w:rPr>
        <w:t>3.安徽省“十五五”科技创新规划主要指标测算报告</w:t>
      </w:r>
      <w:r>
        <w:rPr>
          <w:rFonts w:hint="eastAsia" w:ascii="Times New Roman" w:hAnsi="Times New Roman" w:eastAsia="仿宋_GB2312"/>
          <w:bCs/>
          <w:kern w:val="0"/>
          <w:sz w:val="32"/>
          <w:szCs w:val="32"/>
          <w:lang w:eastAsia="zh-CN"/>
        </w:rPr>
        <w:t>；</w:t>
      </w:r>
      <w:r>
        <w:rPr>
          <w:rFonts w:hint="eastAsia" w:ascii="Times New Roman" w:hAnsi="Times New Roman" w:eastAsia="仿宋_GB2312"/>
          <w:bCs/>
          <w:kern w:val="0"/>
          <w:sz w:val="32"/>
          <w:szCs w:val="32"/>
        </w:rPr>
        <w:t>4.安徽省“十五五”科技创新规划若干重大事项任务</w:t>
      </w:r>
      <w:r>
        <w:rPr>
          <w:rFonts w:hint="eastAsia" w:ascii="Times New Roman" w:hAnsi="Times New Roman" w:eastAsia="仿宋_GB2312"/>
          <w:bCs/>
          <w:color w:val="auto"/>
          <w:kern w:val="0"/>
          <w:sz w:val="32"/>
          <w:szCs w:val="32"/>
        </w:rPr>
        <w:t>清单</w:t>
      </w:r>
      <w:r>
        <w:rPr>
          <w:rFonts w:hint="eastAsia" w:ascii="Times New Roman" w:hAnsi="Times New Roman" w:eastAsia="仿宋_GB2312"/>
          <w:bCs/>
          <w:color w:val="auto"/>
          <w:kern w:val="0"/>
          <w:sz w:val="32"/>
          <w:szCs w:val="32"/>
          <w:lang w:eastAsia="zh-CN"/>
        </w:rPr>
        <w:t>；</w:t>
      </w:r>
      <w:r>
        <w:rPr>
          <w:rFonts w:hint="eastAsia" w:ascii="Times New Roman" w:hAnsi="Times New Roman" w:eastAsia="仿宋_GB2312"/>
          <w:bCs/>
          <w:color w:val="auto"/>
          <w:kern w:val="0"/>
          <w:sz w:val="32"/>
          <w:szCs w:val="32"/>
        </w:rPr>
        <w:t>5.安徽省“十五五”科技创新规划多轮专家论证报告。</w:t>
      </w:r>
    </w:p>
    <w:p>
      <w:pPr>
        <w:snapToGrid w:val="0"/>
        <w:spacing w:line="600" w:lineRule="exact"/>
        <w:ind w:firstLine="640" w:firstLineChars="200"/>
        <w:rPr>
          <w:rFonts w:hint="eastAsia" w:ascii="Times New Roman" w:hAnsi="Times New Roman" w:eastAsia="仿宋_GB2312"/>
          <w:bCs/>
          <w:color w:val="auto"/>
          <w:kern w:val="0"/>
          <w:sz w:val="32"/>
          <w:szCs w:val="32"/>
        </w:rPr>
      </w:pPr>
      <w:r>
        <w:rPr>
          <w:rFonts w:hint="eastAsia" w:ascii="Times New Roman" w:hAnsi="Times New Roman" w:eastAsia="仿宋_GB2312"/>
          <w:bCs/>
          <w:color w:val="auto"/>
          <w:kern w:val="0"/>
          <w:sz w:val="32"/>
          <w:szCs w:val="32"/>
        </w:rPr>
        <w:t>实施期限：2025年12月前完成</w:t>
      </w:r>
    </w:p>
    <w:p>
      <w:pPr>
        <w:snapToGrid w:val="0"/>
        <w:spacing w:line="600" w:lineRule="exact"/>
        <w:ind w:firstLine="640" w:firstLineChars="200"/>
        <w:rPr>
          <w:rFonts w:hint="eastAsia" w:ascii="Times New Roman" w:hAnsi="Times New Roman" w:eastAsia="仿宋_GB2312"/>
          <w:bCs/>
          <w:color w:val="auto"/>
          <w:kern w:val="0"/>
          <w:sz w:val="32"/>
          <w:szCs w:val="32"/>
        </w:rPr>
      </w:pPr>
      <w:r>
        <w:rPr>
          <w:rFonts w:hint="eastAsia" w:ascii="Times New Roman" w:hAnsi="Times New Roman" w:eastAsia="仿宋_GB2312"/>
          <w:bCs/>
          <w:color w:val="auto"/>
          <w:kern w:val="0"/>
          <w:sz w:val="32"/>
          <w:szCs w:val="32"/>
        </w:rPr>
        <w:t>经费额度：</w:t>
      </w:r>
      <w:r>
        <w:rPr>
          <w:rFonts w:hint="eastAsia" w:ascii="Times New Roman" w:hAnsi="Times New Roman" w:eastAsia="仿宋_GB2312"/>
          <w:bCs/>
          <w:color w:val="auto"/>
          <w:kern w:val="0"/>
          <w:sz w:val="32"/>
          <w:szCs w:val="32"/>
          <w:lang w:val="en-US" w:eastAsia="zh-CN"/>
        </w:rPr>
        <w:t>60</w:t>
      </w:r>
      <w:r>
        <w:rPr>
          <w:rFonts w:hint="eastAsia" w:ascii="Times New Roman" w:hAnsi="Times New Roman" w:eastAsia="仿宋_GB2312"/>
          <w:bCs/>
          <w:color w:val="auto"/>
          <w:kern w:val="0"/>
          <w:sz w:val="32"/>
          <w:szCs w:val="32"/>
        </w:rPr>
        <w:t>万元</w:t>
      </w:r>
    </w:p>
    <w:p>
      <w:pPr>
        <w:snapToGrid w:val="0"/>
        <w:spacing w:line="600" w:lineRule="exact"/>
        <w:ind w:firstLine="640" w:firstLineChars="200"/>
        <w:rPr>
          <w:rFonts w:hint="eastAsia" w:ascii="Times New Roman" w:hAnsi="Times New Roman" w:eastAsia="仿宋_GB2312"/>
          <w:bCs/>
          <w:color w:val="auto"/>
          <w:kern w:val="0"/>
          <w:sz w:val="32"/>
          <w:szCs w:val="32"/>
          <w:lang w:val="en-US" w:eastAsia="zh-CN"/>
        </w:rPr>
      </w:pPr>
      <w:r>
        <w:rPr>
          <w:rFonts w:hint="eastAsia" w:ascii="Times New Roman" w:hAnsi="Times New Roman" w:eastAsia="仿宋_GB2312"/>
          <w:bCs/>
          <w:color w:val="auto"/>
          <w:kern w:val="0"/>
          <w:sz w:val="32"/>
          <w:szCs w:val="32"/>
          <w:lang w:eastAsia="zh-CN"/>
        </w:rPr>
        <w:t>联系人</w:t>
      </w:r>
      <w:r>
        <w:rPr>
          <w:rFonts w:hint="eastAsia" w:ascii="Times New Roman" w:hAnsi="Times New Roman" w:eastAsia="仿宋_GB2312"/>
          <w:bCs/>
          <w:color w:val="auto"/>
          <w:kern w:val="0"/>
          <w:sz w:val="32"/>
          <w:szCs w:val="32"/>
        </w:rPr>
        <w:t>：科技战略规划处</w:t>
      </w:r>
      <w:r>
        <w:rPr>
          <w:rFonts w:hint="eastAsia" w:ascii="Times New Roman" w:hAnsi="Times New Roman" w:eastAsia="仿宋_GB2312"/>
          <w:bCs/>
          <w:color w:val="auto"/>
          <w:kern w:val="0"/>
          <w:sz w:val="32"/>
          <w:szCs w:val="32"/>
          <w:lang w:val="en-US" w:eastAsia="zh-CN"/>
        </w:rPr>
        <w:t xml:space="preserve">  奚海兵  0551-62651206</w:t>
      </w:r>
    </w:p>
    <w:p>
      <w:pPr>
        <w:snapToGrid w:val="0"/>
        <w:spacing w:line="600" w:lineRule="exact"/>
        <w:ind w:left="420" w:leftChars="200" w:firstLine="320" w:firstLineChars="100"/>
        <w:outlineLvl w:val="0"/>
        <w:rPr>
          <w:rFonts w:hint="eastAsia" w:ascii="Times New Roman" w:hAnsi="Times New Roman" w:eastAsia="黑体" w:cs="黑体"/>
          <w:bCs/>
          <w:kern w:val="0"/>
          <w:sz w:val="32"/>
          <w:szCs w:val="32"/>
          <w:lang w:eastAsia="zh-CN"/>
        </w:rPr>
      </w:pPr>
      <w:r>
        <w:rPr>
          <w:rFonts w:hint="eastAsia" w:ascii="Times New Roman" w:hAnsi="Times New Roman" w:eastAsia="黑体" w:cs="黑体"/>
          <w:bCs/>
          <w:kern w:val="0"/>
          <w:sz w:val="32"/>
          <w:szCs w:val="32"/>
          <w:lang w:eastAsia="zh-CN"/>
        </w:rPr>
        <w:t>二、安徽省“十五五”重大项目布局系统研究</w:t>
      </w:r>
    </w:p>
    <w:p>
      <w:pPr>
        <w:snapToGrid w:val="0"/>
        <w:spacing w:line="600" w:lineRule="exact"/>
        <w:ind w:firstLine="640" w:firstLineChars="200"/>
        <w:rPr>
          <w:rFonts w:hint="eastAsia" w:ascii="Times New Roman" w:hAnsi="Times New Roman" w:eastAsia="仿宋_GB2312"/>
          <w:bCs/>
          <w:color w:val="auto"/>
          <w:kern w:val="0"/>
          <w:sz w:val="32"/>
          <w:szCs w:val="32"/>
        </w:rPr>
      </w:pPr>
      <w:r>
        <w:rPr>
          <w:rFonts w:ascii="Times New Roman" w:hAnsi="Times New Roman" w:eastAsia="仿宋_GB2312"/>
          <w:bCs/>
          <w:color w:val="auto"/>
          <w:kern w:val="0"/>
          <w:sz w:val="32"/>
          <w:szCs w:val="32"/>
        </w:rPr>
        <w:t>研究内容：</w:t>
      </w:r>
      <w:r>
        <w:rPr>
          <w:rFonts w:hint="eastAsia" w:ascii="Times New Roman" w:hAnsi="Times New Roman" w:eastAsia="仿宋_GB2312"/>
          <w:bCs/>
          <w:color w:val="auto"/>
          <w:kern w:val="0"/>
          <w:sz w:val="32"/>
          <w:szCs w:val="32"/>
        </w:rPr>
        <w:t>聚焦安徽省“336614”科技战略布局及未来产业发展，综合研判科技创新和产业发展趋势，结合</w:t>
      </w:r>
      <w:r>
        <w:rPr>
          <w:rFonts w:hint="eastAsia" w:ascii="Times New Roman" w:hAnsi="Times New Roman" w:eastAsia="仿宋_GB2312"/>
          <w:bCs/>
          <w:color w:val="auto"/>
          <w:kern w:val="0"/>
          <w:sz w:val="32"/>
          <w:szCs w:val="32"/>
          <w:lang w:eastAsia="zh-CN"/>
        </w:rPr>
        <w:t>安徽</w:t>
      </w:r>
      <w:r>
        <w:rPr>
          <w:rFonts w:hint="eastAsia" w:ascii="Times New Roman" w:hAnsi="Times New Roman" w:eastAsia="仿宋_GB2312"/>
          <w:bCs/>
          <w:color w:val="auto"/>
          <w:kern w:val="0"/>
          <w:sz w:val="32"/>
          <w:szCs w:val="32"/>
        </w:rPr>
        <w:t>省科技和产业发展基础，以项目化思维，通过访谈、座谈等方式广泛开展调研，突出以科技创新引领产业创新的现实需要，研提安徽省“十五五”科技重大项目布局思路、路径和方向，扎实推动科技创新和产业创新深度融合。</w:t>
      </w:r>
    </w:p>
    <w:p>
      <w:pPr>
        <w:snapToGrid w:val="0"/>
        <w:spacing w:line="600" w:lineRule="exact"/>
        <w:ind w:firstLine="640" w:firstLineChars="200"/>
        <w:rPr>
          <w:rFonts w:hint="eastAsia" w:ascii="Times New Roman" w:hAnsi="Times New Roman" w:eastAsia="仿宋_GB2312"/>
          <w:bCs/>
          <w:color w:val="auto"/>
          <w:kern w:val="0"/>
          <w:sz w:val="32"/>
          <w:szCs w:val="32"/>
        </w:rPr>
      </w:pPr>
      <w:r>
        <w:rPr>
          <w:rFonts w:hint="eastAsia" w:ascii="Times New Roman" w:hAnsi="Times New Roman" w:eastAsia="仿宋_GB2312"/>
          <w:bCs/>
          <w:color w:val="auto"/>
          <w:kern w:val="0"/>
          <w:sz w:val="32"/>
          <w:szCs w:val="32"/>
        </w:rPr>
        <w:t>预期成果形式：1.安徽省“十五五”科技重大项目布局研究</w:t>
      </w:r>
      <w:r>
        <w:rPr>
          <w:rFonts w:hint="eastAsia" w:ascii="Times New Roman" w:hAnsi="Times New Roman" w:eastAsia="仿宋_GB2312"/>
          <w:bCs/>
          <w:color w:val="auto"/>
          <w:kern w:val="0"/>
          <w:sz w:val="32"/>
          <w:szCs w:val="32"/>
          <w:lang w:eastAsia="zh-CN"/>
        </w:rPr>
        <w:t>；</w:t>
      </w:r>
      <w:r>
        <w:rPr>
          <w:rFonts w:hint="eastAsia" w:ascii="Times New Roman" w:hAnsi="Times New Roman" w:eastAsia="仿宋_GB2312"/>
          <w:bCs/>
          <w:color w:val="auto"/>
          <w:kern w:val="0"/>
          <w:sz w:val="32"/>
          <w:szCs w:val="32"/>
        </w:rPr>
        <w:t>2.安徽省“十五五”分领域、分产业科技重大项目布局图谱、战略科技力量清单</w:t>
      </w:r>
      <w:r>
        <w:rPr>
          <w:rFonts w:hint="eastAsia" w:ascii="Times New Roman" w:hAnsi="Times New Roman" w:eastAsia="仿宋_GB2312"/>
          <w:bCs/>
          <w:color w:val="auto"/>
          <w:kern w:val="0"/>
          <w:sz w:val="32"/>
          <w:szCs w:val="32"/>
          <w:lang w:eastAsia="zh-CN"/>
        </w:rPr>
        <w:t>；</w:t>
      </w:r>
      <w:r>
        <w:rPr>
          <w:rFonts w:hint="eastAsia" w:ascii="Times New Roman" w:hAnsi="Times New Roman" w:eastAsia="仿宋_GB2312"/>
          <w:bCs/>
          <w:color w:val="auto"/>
          <w:kern w:val="0"/>
          <w:sz w:val="32"/>
          <w:szCs w:val="32"/>
        </w:rPr>
        <w:t>3.访谈调研相关专家不少于50人。</w:t>
      </w:r>
    </w:p>
    <w:p>
      <w:pPr>
        <w:snapToGrid w:val="0"/>
        <w:spacing w:line="600" w:lineRule="exact"/>
        <w:ind w:firstLine="640" w:firstLineChars="200"/>
        <w:rPr>
          <w:rFonts w:hint="eastAsia" w:ascii="Times New Roman" w:hAnsi="Times New Roman" w:eastAsia="仿宋_GB2312"/>
          <w:bCs/>
          <w:color w:val="auto"/>
          <w:kern w:val="0"/>
          <w:sz w:val="32"/>
          <w:szCs w:val="32"/>
        </w:rPr>
      </w:pPr>
      <w:r>
        <w:rPr>
          <w:rFonts w:hint="eastAsia" w:ascii="Times New Roman" w:hAnsi="Times New Roman" w:eastAsia="仿宋_GB2312"/>
          <w:bCs/>
          <w:color w:val="auto"/>
          <w:kern w:val="0"/>
          <w:sz w:val="32"/>
          <w:szCs w:val="32"/>
        </w:rPr>
        <w:t>实施期限：2025年12月前完成</w:t>
      </w:r>
    </w:p>
    <w:p>
      <w:pPr>
        <w:snapToGrid w:val="0"/>
        <w:spacing w:line="600" w:lineRule="exact"/>
        <w:ind w:firstLine="640" w:firstLineChars="200"/>
        <w:rPr>
          <w:rFonts w:hint="eastAsia" w:ascii="Times New Roman" w:hAnsi="Times New Roman" w:eastAsia="仿宋_GB2312"/>
          <w:bCs/>
          <w:color w:val="auto"/>
          <w:kern w:val="0"/>
          <w:sz w:val="32"/>
          <w:szCs w:val="32"/>
        </w:rPr>
      </w:pPr>
      <w:r>
        <w:rPr>
          <w:rFonts w:hint="eastAsia" w:ascii="Times New Roman" w:hAnsi="Times New Roman" w:eastAsia="仿宋_GB2312"/>
          <w:bCs/>
          <w:color w:val="auto"/>
          <w:kern w:val="0"/>
          <w:sz w:val="32"/>
          <w:szCs w:val="32"/>
        </w:rPr>
        <w:t>经费额度：30万元</w:t>
      </w:r>
    </w:p>
    <w:p>
      <w:pPr>
        <w:snapToGrid w:val="0"/>
        <w:spacing w:line="600" w:lineRule="exact"/>
        <w:ind w:firstLine="640" w:firstLineChars="200"/>
        <w:rPr>
          <w:rFonts w:hint="eastAsia" w:ascii="Times New Roman" w:hAnsi="Times New Roman" w:eastAsia="仿宋_GB2312"/>
          <w:bCs/>
          <w:color w:val="auto"/>
          <w:kern w:val="0"/>
          <w:sz w:val="32"/>
          <w:szCs w:val="32"/>
        </w:rPr>
      </w:pPr>
      <w:r>
        <w:rPr>
          <w:rFonts w:hint="eastAsia" w:ascii="Times New Roman" w:hAnsi="Times New Roman" w:eastAsia="仿宋_GB2312"/>
          <w:bCs/>
          <w:color w:val="auto"/>
          <w:kern w:val="0"/>
          <w:sz w:val="32"/>
          <w:szCs w:val="32"/>
          <w:lang w:eastAsia="zh-CN"/>
        </w:rPr>
        <w:t>联系人</w:t>
      </w:r>
      <w:r>
        <w:rPr>
          <w:rFonts w:hint="eastAsia" w:ascii="Times New Roman" w:hAnsi="Times New Roman" w:eastAsia="仿宋_GB2312"/>
          <w:bCs/>
          <w:color w:val="auto"/>
          <w:kern w:val="0"/>
          <w:sz w:val="32"/>
          <w:szCs w:val="32"/>
        </w:rPr>
        <w:t>：科技战略规划处</w:t>
      </w:r>
      <w:r>
        <w:rPr>
          <w:rFonts w:hint="eastAsia" w:ascii="Times New Roman" w:hAnsi="Times New Roman" w:eastAsia="仿宋_GB2312"/>
          <w:bCs/>
          <w:color w:val="auto"/>
          <w:kern w:val="0"/>
          <w:sz w:val="32"/>
          <w:szCs w:val="32"/>
          <w:lang w:val="en-US" w:eastAsia="zh-CN"/>
        </w:rPr>
        <w:t xml:space="preserve">  奚海兵  0551-62651206</w:t>
      </w:r>
    </w:p>
    <w:p>
      <w:pPr>
        <w:snapToGrid w:val="0"/>
        <w:spacing w:line="600" w:lineRule="exact"/>
        <w:ind w:left="420" w:leftChars="200" w:firstLine="320" w:firstLineChars="100"/>
        <w:outlineLvl w:val="0"/>
        <w:rPr>
          <w:rFonts w:hint="eastAsia" w:ascii="Times New Roman" w:hAnsi="Times New Roman" w:eastAsia="黑体" w:cs="黑体"/>
          <w:bCs/>
          <w:kern w:val="0"/>
          <w:sz w:val="32"/>
          <w:szCs w:val="32"/>
          <w:lang w:eastAsia="zh-CN"/>
        </w:rPr>
      </w:pPr>
      <w:r>
        <w:rPr>
          <w:rFonts w:hint="eastAsia" w:ascii="Times New Roman" w:hAnsi="Times New Roman" w:eastAsia="黑体" w:cs="黑体"/>
          <w:bCs/>
          <w:kern w:val="0"/>
          <w:sz w:val="32"/>
          <w:szCs w:val="32"/>
          <w:lang w:eastAsia="zh-CN"/>
        </w:rPr>
        <w:t>三、安徽省科技教育人才一体化改革路径研究</w:t>
      </w:r>
    </w:p>
    <w:p>
      <w:pPr>
        <w:snapToGrid w:val="0"/>
        <w:spacing w:line="600" w:lineRule="exact"/>
        <w:ind w:firstLine="640" w:firstLineChars="200"/>
        <w:rPr>
          <w:rFonts w:hint="eastAsia" w:ascii="Times New Roman" w:hAnsi="Times New Roman" w:eastAsia="仿宋_GB2312"/>
          <w:bCs/>
          <w:color w:val="auto"/>
          <w:kern w:val="0"/>
          <w:sz w:val="32"/>
          <w:szCs w:val="32"/>
        </w:rPr>
      </w:pPr>
      <w:r>
        <w:rPr>
          <w:rFonts w:ascii="Times New Roman" w:hAnsi="Times New Roman" w:eastAsia="仿宋_GB2312"/>
          <w:bCs/>
          <w:color w:val="auto"/>
          <w:kern w:val="0"/>
          <w:sz w:val="32"/>
          <w:szCs w:val="32"/>
        </w:rPr>
        <w:t>研究内容：</w:t>
      </w:r>
      <w:r>
        <w:rPr>
          <w:rFonts w:hint="eastAsia" w:ascii="Times New Roman" w:hAnsi="Times New Roman" w:eastAsia="仿宋_GB2312"/>
          <w:bCs/>
          <w:color w:val="auto"/>
          <w:kern w:val="0"/>
          <w:sz w:val="32"/>
          <w:szCs w:val="32"/>
        </w:rPr>
        <w:t>系统梳理安徽省教育、科技、人才一体化发展现状基础，厘清教育、科技、人才赋能新质生产力发展的内在逻辑，综合研判“十五五”时期全省高质量发展对教科人一体化发展新需求新要求，调研摸清安徽省教科人一体化发展的薄弱环节和难点问题，研提“十五五”统筹推进教科人一体化发展的主要目标、融合路径、重大举措和重大改革等，推动教育链、创新链、人才链与产业链深度融合发展，为全省高质量发展提供强劲动力。</w:t>
      </w:r>
    </w:p>
    <w:p>
      <w:pPr>
        <w:snapToGrid w:val="0"/>
        <w:spacing w:line="600" w:lineRule="exact"/>
        <w:ind w:firstLine="640" w:firstLineChars="200"/>
        <w:rPr>
          <w:rFonts w:hint="eastAsia" w:ascii="Times New Roman" w:hAnsi="Times New Roman" w:eastAsia="仿宋_GB2312"/>
          <w:bCs/>
          <w:color w:val="auto"/>
          <w:kern w:val="0"/>
          <w:sz w:val="32"/>
          <w:szCs w:val="32"/>
        </w:rPr>
      </w:pPr>
      <w:r>
        <w:rPr>
          <w:rFonts w:hint="eastAsia" w:ascii="Times New Roman" w:hAnsi="Times New Roman" w:eastAsia="仿宋_GB2312"/>
          <w:bCs/>
          <w:color w:val="auto"/>
          <w:kern w:val="0"/>
          <w:sz w:val="32"/>
          <w:szCs w:val="32"/>
        </w:rPr>
        <w:t>预期成果形式：</w:t>
      </w:r>
      <w:r>
        <w:rPr>
          <w:rFonts w:ascii="Times New Roman" w:hAnsi="Times New Roman" w:eastAsia="仿宋_GB2312"/>
          <w:bCs/>
          <w:color w:val="auto"/>
          <w:kern w:val="0"/>
          <w:sz w:val="32"/>
          <w:szCs w:val="32"/>
        </w:rPr>
        <w:t>1.安徽省“十五五”教育、科技、人才一体化发展规划研究报告</w:t>
      </w:r>
      <w:r>
        <w:rPr>
          <w:rFonts w:hint="eastAsia" w:ascii="Times New Roman" w:hAnsi="Times New Roman" w:eastAsia="仿宋_GB2312"/>
          <w:bCs/>
          <w:color w:val="auto"/>
          <w:kern w:val="0"/>
          <w:sz w:val="32"/>
          <w:szCs w:val="32"/>
          <w:lang w:eastAsia="zh-CN"/>
        </w:rPr>
        <w:t>；</w:t>
      </w:r>
      <w:r>
        <w:rPr>
          <w:rFonts w:ascii="Times New Roman" w:hAnsi="Times New Roman" w:eastAsia="仿宋_GB2312"/>
          <w:bCs/>
          <w:color w:val="auto"/>
          <w:kern w:val="0"/>
          <w:sz w:val="32"/>
          <w:szCs w:val="32"/>
        </w:rPr>
        <w:t>2.安徽省教育、科技、人才一体化发展多维度评估报告</w:t>
      </w:r>
      <w:r>
        <w:rPr>
          <w:rFonts w:hint="eastAsia" w:ascii="Times New Roman" w:hAnsi="Times New Roman" w:eastAsia="仿宋_GB2312"/>
          <w:bCs/>
          <w:color w:val="auto"/>
          <w:kern w:val="0"/>
          <w:sz w:val="32"/>
          <w:szCs w:val="32"/>
          <w:lang w:eastAsia="zh-CN"/>
        </w:rPr>
        <w:t>；</w:t>
      </w:r>
      <w:r>
        <w:rPr>
          <w:rFonts w:ascii="Times New Roman" w:hAnsi="Times New Roman" w:eastAsia="仿宋_GB2312"/>
          <w:bCs/>
          <w:color w:val="auto"/>
          <w:kern w:val="0"/>
          <w:sz w:val="32"/>
          <w:szCs w:val="32"/>
        </w:rPr>
        <w:t>3.安徽省教育、科技、人才一体化发展调研问题清单</w:t>
      </w:r>
      <w:r>
        <w:rPr>
          <w:rFonts w:hint="eastAsia" w:ascii="Times New Roman" w:hAnsi="Times New Roman" w:eastAsia="仿宋_GB2312"/>
          <w:bCs/>
          <w:color w:val="auto"/>
          <w:kern w:val="0"/>
          <w:sz w:val="32"/>
          <w:szCs w:val="32"/>
          <w:lang w:eastAsia="zh-CN"/>
        </w:rPr>
        <w:t>；</w:t>
      </w:r>
      <w:r>
        <w:rPr>
          <w:rFonts w:ascii="Times New Roman" w:hAnsi="Times New Roman" w:eastAsia="仿宋_GB2312"/>
          <w:bCs/>
          <w:color w:val="auto"/>
          <w:kern w:val="0"/>
          <w:sz w:val="32"/>
          <w:szCs w:val="32"/>
        </w:rPr>
        <w:t>4.安徽省教育、科技、人才一体化发展重大任务和改革清单</w:t>
      </w:r>
      <w:r>
        <w:rPr>
          <w:rFonts w:hint="eastAsia" w:ascii="Times New Roman" w:hAnsi="Times New Roman" w:eastAsia="仿宋_GB2312"/>
          <w:bCs/>
          <w:color w:val="auto"/>
          <w:kern w:val="0"/>
          <w:sz w:val="32"/>
          <w:szCs w:val="32"/>
          <w:lang w:eastAsia="zh-CN"/>
        </w:rPr>
        <w:t>；</w:t>
      </w:r>
      <w:r>
        <w:rPr>
          <w:rFonts w:ascii="Times New Roman" w:hAnsi="Times New Roman" w:eastAsia="仿宋_GB2312"/>
          <w:bCs/>
          <w:color w:val="auto"/>
          <w:kern w:val="0"/>
          <w:sz w:val="32"/>
          <w:szCs w:val="32"/>
        </w:rPr>
        <w:t>5.访谈调研高校、新型研发机构等科研单位和企业不少于15家。</w:t>
      </w:r>
    </w:p>
    <w:p>
      <w:pPr>
        <w:snapToGrid w:val="0"/>
        <w:spacing w:line="600" w:lineRule="exact"/>
        <w:ind w:firstLine="640" w:firstLineChars="200"/>
        <w:rPr>
          <w:rFonts w:hint="eastAsia" w:ascii="Times New Roman" w:hAnsi="Times New Roman" w:eastAsia="仿宋_GB2312"/>
          <w:bCs/>
          <w:color w:val="auto"/>
          <w:kern w:val="0"/>
          <w:sz w:val="32"/>
          <w:szCs w:val="32"/>
        </w:rPr>
      </w:pPr>
      <w:r>
        <w:rPr>
          <w:rFonts w:hint="eastAsia" w:ascii="Times New Roman" w:hAnsi="Times New Roman" w:eastAsia="仿宋_GB2312"/>
          <w:bCs/>
          <w:color w:val="auto"/>
          <w:kern w:val="0"/>
          <w:sz w:val="32"/>
          <w:szCs w:val="32"/>
        </w:rPr>
        <w:t>实施期限：2025年12月前完成</w:t>
      </w:r>
    </w:p>
    <w:p>
      <w:pPr>
        <w:snapToGrid w:val="0"/>
        <w:spacing w:line="600" w:lineRule="exact"/>
        <w:ind w:firstLine="640" w:firstLineChars="200"/>
        <w:rPr>
          <w:rFonts w:hint="eastAsia" w:ascii="Times New Roman" w:hAnsi="Times New Roman" w:eastAsia="仿宋_GB2312"/>
          <w:bCs/>
          <w:color w:val="auto"/>
          <w:kern w:val="0"/>
          <w:sz w:val="32"/>
          <w:szCs w:val="32"/>
        </w:rPr>
      </w:pPr>
      <w:r>
        <w:rPr>
          <w:rFonts w:hint="eastAsia" w:ascii="Times New Roman" w:hAnsi="Times New Roman" w:eastAsia="仿宋_GB2312"/>
          <w:bCs/>
          <w:color w:val="auto"/>
          <w:kern w:val="0"/>
          <w:sz w:val="32"/>
          <w:szCs w:val="32"/>
        </w:rPr>
        <w:t>经费额度：20万元</w:t>
      </w:r>
    </w:p>
    <w:p>
      <w:pPr>
        <w:snapToGrid w:val="0"/>
        <w:spacing w:line="600" w:lineRule="exact"/>
        <w:ind w:firstLine="640" w:firstLineChars="200"/>
        <w:rPr>
          <w:rFonts w:hint="eastAsia" w:ascii="Times New Roman" w:hAnsi="Times New Roman" w:eastAsia="仿宋_GB2312"/>
          <w:bCs/>
          <w:color w:val="auto"/>
          <w:kern w:val="0"/>
          <w:sz w:val="32"/>
          <w:szCs w:val="32"/>
          <w:lang w:val="en-US" w:eastAsia="zh-CN"/>
        </w:rPr>
      </w:pPr>
      <w:r>
        <w:rPr>
          <w:rFonts w:hint="eastAsia" w:ascii="Times New Roman" w:hAnsi="Times New Roman" w:eastAsia="仿宋_GB2312"/>
          <w:bCs/>
          <w:color w:val="auto"/>
          <w:kern w:val="0"/>
          <w:sz w:val="32"/>
          <w:szCs w:val="32"/>
          <w:lang w:eastAsia="zh-CN"/>
        </w:rPr>
        <w:t>联系人</w:t>
      </w:r>
      <w:r>
        <w:rPr>
          <w:rFonts w:hint="eastAsia" w:ascii="Times New Roman" w:hAnsi="Times New Roman" w:eastAsia="仿宋_GB2312"/>
          <w:bCs/>
          <w:color w:val="auto"/>
          <w:kern w:val="0"/>
          <w:sz w:val="32"/>
          <w:szCs w:val="32"/>
        </w:rPr>
        <w:t>：科技改革与政策法规处</w:t>
      </w:r>
      <w:r>
        <w:rPr>
          <w:rFonts w:hint="eastAsia" w:ascii="Times New Roman" w:hAnsi="Times New Roman" w:eastAsia="仿宋_GB2312"/>
          <w:bCs/>
          <w:color w:val="auto"/>
          <w:kern w:val="0"/>
          <w:sz w:val="32"/>
          <w:szCs w:val="32"/>
          <w:lang w:val="en-US" w:eastAsia="zh-CN"/>
        </w:rPr>
        <w:t xml:space="preserve">  陈诚  0551-62678544</w:t>
      </w:r>
    </w:p>
    <w:p>
      <w:pPr>
        <w:snapToGrid w:val="0"/>
        <w:spacing w:line="600" w:lineRule="exact"/>
        <w:ind w:left="420" w:leftChars="200" w:firstLine="320" w:firstLineChars="100"/>
        <w:outlineLvl w:val="0"/>
        <w:rPr>
          <w:rFonts w:hint="eastAsia" w:ascii="Times New Roman" w:hAnsi="Times New Roman" w:eastAsia="黑体" w:cs="黑体"/>
          <w:bCs/>
          <w:kern w:val="0"/>
          <w:sz w:val="32"/>
          <w:szCs w:val="32"/>
          <w:lang w:eastAsia="zh-CN"/>
        </w:rPr>
      </w:pPr>
      <w:r>
        <w:rPr>
          <w:rFonts w:hint="eastAsia" w:ascii="Times New Roman" w:hAnsi="Times New Roman" w:eastAsia="黑体" w:cs="黑体"/>
          <w:bCs/>
          <w:kern w:val="0"/>
          <w:sz w:val="32"/>
          <w:szCs w:val="32"/>
          <w:lang w:eastAsia="zh-CN"/>
        </w:rPr>
        <w:t>四、安徽省基础研究能力评价体系及评估研究</w:t>
      </w:r>
    </w:p>
    <w:p>
      <w:pPr>
        <w:snapToGrid w:val="0"/>
        <w:spacing w:line="600" w:lineRule="exact"/>
        <w:ind w:firstLine="640" w:firstLineChars="200"/>
        <w:rPr>
          <w:rFonts w:hint="eastAsia" w:ascii="Times New Roman" w:hAnsi="Times New Roman" w:eastAsia="仿宋_GB2312"/>
          <w:bCs/>
          <w:color w:val="auto"/>
          <w:kern w:val="0"/>
          <w:sz w:val="32"/>
          <w:szCs w:val="32"/>
        </w:rPr>
      </w:pPr>
      <w:r>
        <w:rPr>
          <w:rFonts w:ascii="Times New Roman" w:hAnsi="Times New Roman" w:eastAsia="仿宋_GB2312"/>
          <w:bCs/>
          <w:color w:val="auto"/>
          <w:kern w:val="0"/>
          <w:sz w:val="32"/>
          <w:szCs w:val="32"/>
        </w:rPr>
        <w:t>研究内容：</w:t>
      </w:r>
      <w:r>
        <w:rPr>
          <w:rFonts w:hint="eastAsia" w:ascii="Times New Roman" w:hAnsi="Times New Roman" w:eastAsia="仿宋_GB2312"/>
          <w:bCs/>
          <w:color w:val="auto"/>
          <w:kern w:val="0"/>
          <w:sz w:val="32"/>
          <w:szCs w:val="32"/>
          <w:lang w:val="en-US" w:eastAsia="zh-CN"/>
        </w:rPr>
        <w:t>1.</w:t>
      </w:r>
      <w:r>
        <w:rPr>
          <w:rFonts w:hint="eastAsia" w:ascii="Times New Roman" w:hAnsi="Times New Roman" w:eastAsia="仿宋_GB2312"/>
          <w:bCs/>
          <w:color w:val="auto"/>
          <w:kern w:val="0"/>
          <w:sz w:val="32"/>
          <w:szCs w:val="32"/>
        </w:rPr>
        <w:t>梳理总结全国以及安徽省重点科研机构、重点学科领域以及基础研究领军人才的评估做法，围绕获国家自然科学基金、国家级基础研究领域创新基地、学科评估情况、研究生培养能力等维度，形成分析报告，重点提出安徽省基础研究能力评估的对策建议</w:t>
      </w:r>
      <w:r>
        <w:rPr>
          <w:rFonts w:hint="eastAsia" w:ascii="Times New Roman" w:hAnsi="Times New Roman" w:eastAsia="仿宋_GB2312"/>
          <w:bCs/>
          <w:color w:val="auto"/>
          <w:kern w:val="0"/>
          <w:sz w:val="32"/>
          <w:szCs w:val="32"/>
          <w:lang w:eastAsia="zh-CN"/>
        </w:rPr>
        <w:t>；</w:t>
      </w:r>
      <w:r>
        <w:rPr>
          <w:rFonts w:hint="eastAsia" w:ascii="Times New Roman" w:hAnsi="Times New Roman" w:eastAsia="仿宋_GB2312"/>
          <w:bCs/>
          <w:color w:val="auto"/>
          <w:kern w:val="0"/>
          <w:sz w:val="32"/>
          <w:szCs w:val="32"/>
          <w:lang w:val="en-US" w:eastAsia="zh-CN"/>
        </w:rPr>
        <w:t>2.</w:t>
      </w:r>
      <w:r>
        <w:rPr>
          <w:rFonts w:hint="eastAsia" w:ascii="Times New Roman" w:hAnsi="Times New Roman" w:eastAsia="仿宋_GB2312"/>
          <w:bCs/>
          <w:color w:val="auto"/>
          <w:kern w:val="0"/>
          <w:sz w:val="32"/>
          <w:szCs w:val="32"/>
        </w:rPr>
        <w:t>构建出符合实际、评价全面、数据可得、相对公平的基础研究能力评估指标体系，并实现可视化</w:t>
      </w:r>
      <w:r>
        <w:rPr>
          <w:rFonts w:hint="eastAsia" w:ascii="Times New Roman" w:hAnsi="Times New Roman" w:eastAsia="仿宋_GB2312"/>
          <w:bCs/>
          <w:color w:val="auto"/>
          <w:kern w:val="0"/>
          <w:sz w:val="32"/>
          <w:szCs w:val="32"/>
          <w:lang w:eastAsia="zh-CN"/>
        </w:rPr>
        <w:t>；</w:t>
      </w:r>
      <w:r>
        <w:rPr>
          <w:rFonts w:hint="eastAsia" w:ascii="Times New Roman" w:hAnsi="Times New Roman" w:eastAsia="仿宋_GB2312"/>
          <w:bCs/>
          <w:color w:val="auto"/>
          <w:kern w:val="0"/>
          <w:sz w:val="32"/>
          <w:szCs w:val="32"/>
          <w:lang w:val="en-US" w:eastAsia="zh-CN"/>
        </w:rPr>
        <w:t>3.</w:t>
      </w:r>
      <w:r>
        <w:rPr>
          <w:rFonts w:hint="eastAsia" w:ascii="Times New Roman" w:hAnsi="Times New Roman" w:eastAsia="仿宋_GB2312"/>
          <w:bCs/>
          <w:color w:val="auto"/>
          <w:kern w:val="0"/>
          <w:sz w:val="32"/>
          <w:szCs w:val="32"/>
        </w:rPr>
        <w:t>围绕评估指标体系，实现可视化的自学习能力，通过对重点科研机构、重点科学领域、潜在高水平人才的基础研究能力评估，形成支撑重大决策的咨询报告。</w:t>
      </w:r>
    </w:p>
    <w:p>
      <w:pPr>
        <w:snapToGrid w:val="0"/>
        <w:spacing w:line="600" w:lineRule="exact"/>
        <w:ind w:firstLine="640" w:firstLineChars="200"/>
        <w:rPr>
          <w:rFonts w:hint="eastAsia" w:ascii="Times New Roman" w:hAnsi="Times New Roman" w:eastAsia="仿宋_GB2312"/>
          <w:bCs/>
          <w:color w:val="auto"/>
          <w:kern w:val="0"/>
          <w:sz w:val="32"/>
          <w:szCs w:val="32"/>
        </w:rPr>
      </w:pPr>
      <w:r>
        <w:rPr>
          <w:rFonts w:hint="eastAsia" w:ascii="Times New Roman" w:hAnsi="Times New Roman" w:eastAsia="仿宋_GB2312"/>
          <w:bCs/>
          <w:color w:val="auto"/>
          <w:kern w:val="0"/>
          <w:sz w:val="32"/>
          <w:szCs w:val="32"/>
        </w:rPr>
        <w:t>预期成果形式：1.可操作性强的工作方案</w:t>
      </w:r>
      <w:r>
        <w:rPr>
          <w:rFonts w:hint="eastAsia" w:ascii="Times New Roman" w:hAnsi="Times New Roman" w:eastAsia="仿宋_GB2312"/>
          <w:bCs/>
          <w:color w:val="auto"/>
          <w:kern w:val="0"/>
          <w:sz w:val="32"/>
          <w:szCs w:val="32"/>
          <w:lang w:eastAsia="zh-CN"/>
        </w:rPr>
        <w:t>；</w:t>
      </w:r>
      <w:r>
        <w:rPr>
          <w:rFonts w:hint="eastAsia" w:ascii="Times New Roman" w:hAnsi="Times New Roman" w:eastAsia="仿宋_GB2312"/>
          <w:bCs/>
          <w:color w:val="auto"/>
          <w:kern w:val="0"/>
          <w:sz w:val="32"/>
          <w:szCs w:val="32"/>
        </w:rPr>
        <w:t>2.比较分析报告</w:t>
      </w:r>
      <w:r>
        <w:rPr>
          <w:rFonts w:hint="eastAsia" w:ascii="Times New Roman" w:hAnsi="Times New Roman" w:eastAsia="仿宋_GB2312"/>
          <w:bCs/>
          <w:color w:val="auto"/>
          <w:kern w:val="0"/>
          <w:sz w:val="32"/>
          <w:szCs w:val="32"/>
          <w:lang w:eastAsia="zh-CN"/>
        </w:rPr>
        <w:t>；</w:t>
      </w:r>
      <w:r>
        <w:rPr>
          <w:rFonts w:hint="eastAsia" w:ascii="Times New Roman" w:hAnsi="Times New Roman" w:eastAsia="仿宋_GB2312"/>
          <w:bCs/>
          <w:color w:val="auto"/>
          <w:kern w:val="0"/>
          <w:sz w:val="32"/>
          <w:szCs w:val="32"/>
          <w:lang w:val="en-US" w:eastAsia="zh-CN"/>
        </w:rPr>
        <w:t>3.</w:t>
      </w:r>
      <w:r>
        <w:rPr>
          <w:rFonts w:hint="eastAsia" w:ascii="Times New Roman" w:hAnsi="Times New Roman" w:eastAsia="仿宋_GB2312"/>
          <w:bCs/>
          <w:color w:val="auto"/>
          <w:kern w:val="0"/>
          <w:sz w:val="32"/>
          <w:szCs w:val="32"/>
        </w:rPr>
        <w:t>构建安徽省基础研究能力建设指标体系并实现可视化</w:t>
      </w:r>
      <w:r>
        <w:rPr>
          <w:rFonts w:hint="eastAsia" w:ascii="Times New Roman" w:hAnsi="Times New Roman" w:eastAsia="仿宋_GB2312"/>
          <w:bCs/>
          <w:color w:val="auto"/>
          <w:kern w:val="0"/>
          <w:sz w:val="32"/>
          <w:szCs w:val="32"/>
          <w:lang w:eastAsia="zh-CN"/>
        </w:rPr>
        <w:t>；</w:t>
      </w:r>
      <w:r>
        <w:rPr>
          <w:rFonts w:hint="eastAsia" w:ascii="Times New Roman" w:hAnsi="Times New Roman" w:eastAsia="仿宋_GB2312"/>
          <w:bCs/>
          <w:color w:val="auto"/>
          <w:kern w:val="0"/>
          <w:sz w:val="32"/>
          <w:szCs w:val="32"/>
          <w:lang w:val="en-US" w:eastAsia="zh-CN"/>
        </w:rPr>
        <w:t>4.实现</w:t>
      </w:r>
      <w:r>
        <w:rPr>
          <w:rFonts w:hint="eastAsia" w:ascii="Times New Roman" w:hAnsi="Times New Roman" w:eastAsia="仿宋_GB2312"/>
          <w:bCs/>
          <w:color w:val="auto"/>
          <w:kern w:val="0"/>
          <w:sz w:val="32"/>
          <w:szCs w:val="32"/>
        </w:rPr>
        <w:t>可视化</w:t>
      </w:r>
      <w:r>
        <w:rPr>
          <w:rFonts w:hint="eastAsia" w:ascii="Times New Roman" w:hAnsi="Times New Roman" w:eastAsia="仿宋_GB2312"/>
          <w:bCs/>
          <w:color w:val="auto"/>
          <w:kern w:val="0"/>
          <w:sz w:val="32"/>
          <w:szCs w:val="32"/>
          <w:lang w:eastAsia="zh-CN"/>
        </w:rPr>
        <w:t>的</w:t>
      </w:r>
      <w:r>
        <w:rPr>
          <w:rFonts w:hint="eastAsia" w:ascii="Times New Roman" w:hAnsi="Times New Roman" w:eastAsia="仿宋_GB2312"/>
          <w:bCs/>
          <w:color w:val="auto"/>
          <w:kern w:val="0"/>
          <w:sz w:val="32"/>
          <w:szCs w:val="32"/>
        </w:rPr>
        <w:t>自学习能力</w:t>
      </w:r>
      <w:r>
        <w:rPr>
          <w:rFonts w:hint="eastAsia" w:ascii="Times New Roman" w:hAnsi="Times New Roman" w:eastAsia="仿宋_GB2312"/>
          <w:bCs/>
          <w:color w:val="auto"/>
          <w:kern w:val="0"/>
          <w:sz w:val="32"/>
          <w:szCs w:val="32"/>
          <w:lang w:eastAsia="zh-CN"/>
        </w:rPr>
        <w:t>；</w:t>
      </w:r>
      <w:r>
        <w:rPr>
          <w:rFonts w:hint="eastAsia" w:ascii="Times New Roman" w:hAnsi="Times New Roman" w:eastAsia="仿宋_GB2312"/>
          <w:bCs/>
          <w:color w:val="auto"/>
          <w:kern w:val="0"/>
          <w:sz w:val="32"/>
          <w:szCs w:val="32"/>
          <w:lang w:val="en-US" w:eastAsia="zh-CN"/>
        </w:rPr>
        <w:t>5.</w:t>
      </w:r>
      <w:r>
        <w:rPr>
          <w:rFonts w:hint="eastAsia" w:ascii="Times New Roman" w:hAnsi="Times New Roman" w:eastAsia="仿宋_GB2312"/>
          <w:bCs/>
          <w:color w:val="auto"/>
          <w:kern w:val="0"/>
          <w:sz w:val="32"/>
          <w:szCs w:val="32"/>
        </w:rPr>
        <w:t>咨询报告。</w:t>
      </w:r>
    </w:p>
    <w:p>
      <w:pPr>
        <w:snapToGrid w:val="0"/>
        <w:spacing w:line="600" w:lineRule="exact"/>
        <w:ind w:firstLine="640" w:firstLineChars="200"/>
        <w:rPr>
          <w:rFonts w:hint="eastAsia" w:ascii="Times New Roman" w:hAnsi="Times New Roman" w:eastAsia="仿宋_GB2312"/>
          <w:bCs/>
          <w:color w:val="auto"/>
          <w:kern w:val="0"/>
          <w:sz w:val="32"/>
          <w:szCs w:val="32"/>
        </w:rPr>
      </w:pPr>
      <w:r>
        <w:rPr>
          <w:rFonts w:hint="eastAsia" w:ascii="Times New Roman" w:hAnsi="Times New Roman" w:eastAsia="仿宋_GB2312"/>
          <w:bCs/>
          <w:color w:val="auto"/>
          <w:kern w:val="0"/>
          <w:sz w:val="32"/>
          <w:szCs w:val="32"/>
        </w:rPr>
        <w:t>实施期限：2025年8月前完成</w:t>
      </w:r>
    </w:p>
    <w:p>
      <w:pPr>
        <w:adjustRightInd w:val="0"/>
        <w:snapToGrid w:val="0"/>
        <w:spacing w:line="600" w:lineRule="exact"/>
        <w:ind w:firstLine="640" w:firstLineChars="200"/>
        <w:rPr>
          <w:rFonts w:hint="eastAsia" w:ascii="Times New Roman" w:hAnsi="Times New Roman" w:eastAsia="仿宋_GB2312"/>
          <w:bCs/>
          <w:color w:val="auto"/>
          <w:kern w:val="0"/>
          <w:sz w:val="32"/>
          <w:szCs w:val="32"/>
        </w:rPr>
      </w:pPr>
      <w:r>
        <w:rPr>
          <w:rFonts w:hint="eastAsia" w:ascii="Times New Roman" w:hAnsi="Times New Roman" w:eastAsia="仿宋_GB2312"/>
          <w:bCs/>
          <w:color w:val="auto"/>
          <w:kern w:val="0"/>
          <w:sz w:val="32"/>
          <w:szCs w:val="32"/>
        </w:rPr>
        <w:t>经费额度：30万元</w:t>
      </w:r>
    </w:p>
    <w:p>
      <w:pPr>
        <w:snapToGrid w:val="0"/>
        <w:spacing w:line="600" w:lineRule="exact"/>
        <w:ind w:firstLine="640" w:firstLineChars="200"/>
        <w:rPr>
          <w:rFonts w:hint="eastAsia" w:ascii="Times New Roman" w:hAnsi="Times New Roman" w:eastAsia="仿宋_GB2312"/>
          <w:bCs/>
          <w:color w:val="auto"/>
          <w:kern w:val="0"/>
          <w:sz w:val="32"/>
          <w:szCs w:val="32"/>
          <w:lang w:val="en-US" w:eastAsia="zh-CN"/>
        </w:rPr>
      </w:pPr>
      <w:r>
        <w:rPr>
          <w:rFonts w:hint="eastAsia" w:ascii="Times New Roman" w:hAnsi="Times New Roman" w:eastAsia="仿宋_GB2312"/>
          <w:bCs/>
          <w:color w:val="auto"/>
          <w:kern w:val="0"/>
          <w:sz w:val="32"/>
          <w:szCs w:val="32"/>
          <w:lang w:eastAsia="zh-CN"/>
        </w:rPr>
        <w:t>联系人</w:t>
      </w:r>
      <w:r>
        <w:rPr>
          <w:rFonts w:hint="eastAsia" w:ascii="Times New Roman" w:hAnsi="Times New Roman" w:eastAsia="仿宋_GB2312"/>
          <w:bCs/>
          <w:color w:val="auto"/>
          <w:kern w:val="0"/>
          <w:sz w:val="32"/>
          <w:szCs w:val="32"/>
        </w:rPr>
        <w:t>：基础研究与科研条件处</w:t>
      </w:r>
      <w:r>
        <w:rPr>
          <w:rFonts w:hint="eastAsia" w:ascii="Times New Roman" w:hAnsi="Times New Roman" w:eastAsia="仿宋_GB2312"/>
          <w:bCs/>
          <w:color w:val="auto"/>
          <w:kern w:val="0"/>
          <w:sz w:val="32"/>
          <w:szCs w:val="32"/>
          <w:lang w:val="en-US" w:eastAsia="zh-CN"/>
        </w:rPr>
        <w:t xml:space="preserve">  王积成  0551-62659625</w:t>
      </w:r>
    </w:p>
    <w:p>
      <w:pPr>
        <w:adjustRightInd w:val="0"/>
        <w:snapToGrid w:val="0"/>
        <w:spacing w:line="600" w:lineRule="exact"/>
        <w:ind w:firstLine="640" w:firstLineChars="200"/>
        <w:outlineLvl w:val="0"/>
        <w:rPr>
          <w:rFonts w:hint="eastAsia" w:ascii="Times New Roman" w:hAnsi="Times New Roman" w:eastAsia="楷体_GB2312"/>
          <w:bCs/>
          <w:color w:val="auto"/>
          <w:kern w:val="0"/>
          <w:sz w:val="32"/>
          <w:szCs w:val="32"/>
        </w:rPr>
      </w:pPr>
      <w:r>
        <w:rPr>
          <w:rFonts w:hint="eastAsia" w:ascii="Times New Roman" w:hAnsi="Times New Roman" w:eastAsia="黑体" w:cs="黑体"/>
          <w:bCs/>
          <w:kern w:val="0"/>
          <w:sz w:val="32"/>
          <w:szCs w:val="32"/>
          <w:lang w:eastAsia="zh-CN"/>
        </w:rPr>
        <w:t>五、关于加强原创性颠覆性科技创新，打好关键核心技术攻坚战的对策研究</w:t>
      </w:r>
    </w:p>
    <w:p>
      <w:pPr>
        <w:snapToGrid w:val="0"/>
        <w:spacing w:line="600" w:lineRule="exact"/>
        <w:ind w:firstLine="640" w:firstLineChars="200"/>
        <w:rPr>
          <w:rFonts w:ascii="Times New Roman" w:hAnsi="Times New Roman" w:eastAsia="仿宋_GB2312"/>
          <w:bCs/>
          <w:color w:val="auto"/>
          <w:kern w:val="0"/>
          <w:sz w:val="32"/>
          <w:szCs w:val="32"/>
        </w:rPr>
      </w:pPr>
      <w:r>
        <w:rPr>
          <w:rFonts w:ascii="Times New Roman" w:hAnsi="Times New Roman" w:eastAsia="仿宋_GB2312"/>
          <w:bCs/>
          <w:color w:val="auto"/>
          <w:kern w:val="0"/>
          <w:sz w:val="32"/>
          <w:szCs w:val="32"/>
        </w:rPr>
        <w:t>研究内容</w:t>
      </w:r>
      <w:r>
        <w:rPr>
          <w:rFonts w:hint="eastAsia" w:ascii="Times New Roman" w:hAnsi="Times New Roman" w:eastAsia="仿宋_GB2312"/>
          <w:bCs/>
          <w:color w:val="auto"/>
          <w:kern w:val="0"/>
          <w:sz w:val="32"/>
          <w:szCs w:val="32"/>
        </w:rPr>
        <w:t>：</w:t>
      </w:r>
      <w:r>
        <w:rPr>
          <w:rFonts w:hint="eastAsia" w:ascii="Times New Roman" w:hAnsi="Times New Roman" w:eastAsia="仿宋_GB2312"/>
          <w:bCs/>
          <w:color w:val="auto"/>
          <w:kern w:val="0"/>
          <w:sz w:val="32"/>
          <w:szCs w:val="32"/>
          <w:lang w:val="en-US" w:eastAsia="zh-CN"/>
        </w:rPr>
        <w:t>1.</w:t>
      </w:r>
      <w:r>
        <w:rPr>
          <w:rFonts w:hint="eastAsia" w:ascii="Times New Roman" w:hAnsi="Times New Roman" w:eastAsia="仿宋_GB2312"/>
          <w:bCs/>
          <w:color w:val="auto"/>
          <w:kern w:val="0"/>
          <w:sz w:val="32"/>
          <w:szCs w:val="32"/>
        </w:rPr>
        <w:t>全面摸底安徽省先进能源、先进材料、先进制造、空天信息等产业发展的技术“卡点”“堵点”以及相关重点企业、高校院所、创新平台、科研团队等底数情况，制定相关重点产业创新图谱和清单</w:t>
      </w:r>
      <w:r>
        <w:rPr>
          <w:rFonts w:hint="eastAsia" w:ascii="Times New Roman" w:hAnsi="Times New Roman" w:eastAsia="仿宋_GB2312"/>
          <w:bCs/>
          <w:color w:val="auto"/>
          <w:kern w:val="0"/>
          <w:sz w:val="32"/>
          <w:szCs w:val="32"/>
          <w:lang w:eastAsia="zh-CN"/>
        </w:rPr>
        <w:t>；</w:t>
      </w:r>
      <w:r>
        <w:rPr>
          <w:rFonts w:hint="eastAsia" w:ascii="Times New Roman" w:hAnsi="Times New Roman" w:eastAsia="仿宋_GB2312"/>
          <w:bCs/>
          <w:color w:val="auto"/>
          <w:kern w:val="0"/>
          <w:sz w:val="32"/>
          <w:szCs w:val="32"/>
          <w:lang w:val="en-US" w:eastAsia="zh-CN"/>
        </w:rPr>
        <w:t>2.</w:t>
      </w:r>
      <w:r>
        <w:rPr>
          <w:rFonts w:hint="eastAsia" w:ascii="Times New Roman" w:hAnsi="Times New Roman" w:eastAsia="仿宋_GB2312"/>
          <w:bCs/>
          <w:color w:val="auto"/>
          <w:kern w:val="0"/>
          <w:sz w:val="32"/>
          <w:szCs w:val="32"/>
        </w:rPr>
        <w:t>根据摸底情况，结合安徽省重点领域产业发展实际以及国内外技术现状、发展趋势等，首批系统梳理、分析推动先进能源、空天信息等产业发展的原创性颠覆性技术，开展关于加强原创性颠覆性科技创新，打好关键核心技术攻坚战的对策研究</w:t>
      </w:r>
      <w:r>
        <w:rPr>
          <w:rFonts w:hint="eastAsia" w:ascii="Times New Roman" w:hAnsi="Times New Roman" w:eastAsia="仿宋_GB2312"/>
          <w:bCs/>
          <w:color w:val="auto"/>
          <w:kern w:val="0"/>
          <w:sz w:val="32"/>
          <w:szCs w:val="32"/>
          <w:lang w:eastAsia="zh-CN"/>
        </w:rPr>
        <w:t>；</w:t>
      </w:r>
      <w:r>
        <w:rPr>
          <w:rFonts w:hint="eastAsia" w:ascii="Times New Roman" w:hAnsi="Times New Roman" w:eastAsia="仿宋_GB2312"/>
          <w:bCs/>
          <w:color w:val="auto"/>
          <w:kern w:val="0"/>
          <w:sz w:val="32"/>
          <w:szCs w:val="32"/>
          <w:lang w:val="en-US" w:eastAsia="zh-CN"/>
        </w:rPr>
        <w:t>3.</w:t>
      </w:r>
      <w:r>
        <w:rPr>
          <w:rFonts w:hint="eastAsia" w:ascii="Times New Roman" w:hAnsi="Times New Roman" w:eastAsia="仿宋_GB2312"/>
          <w:bCs/>
          <w:color w:val="auto"/>
          <w:kern w:val="0"/>
          <w:sz w:val="32"/>
          <w:szCs w:val="32"/>
        </w:rPr>
        <w:t>跟踪、研判、分析省内先进能源、先进材料、先进制造、空天信息等前沿技术发展，对接国家有关智库掌握全球相关领域前沿技术进展，</w:t>
      </w:r>
      <w:r>
        <w:rPr>
          <w:rFonts w:hint="eastAsia" w:ascii="Times New Roman" w:hAnsi="Times New Roman" w:eastAsia="仿宋_GB2312"/>
          <w:bCs/>
          <w:color w:val="auto"/>
          <w:kern w:val="0"/>
          <w:sz w:val="32"/>
          <w:szCs w:val="32"/>
          <w:lang w:eastAsia="zh-CN"/>
        </w:rPr>
        <w:t>联合国家智库</w:t>
      </w:r>
      <w:r>
        <w:rPr>
          <w:rFonts w:hint="eastAsia" w:ascii="Times New Roman" w:hAnsi="Times New Roman" w:eastAsia="仿宋_GB2312"/>
          <w:bCs/>
          <w:color w:val="auto"/>
          <w:kern w:val="0"/>
          <w:sz w:val="32"/>
          <w:szCs w:val="32"/>
        </w:rPr>
        <w:t>定期梳理凝练和发布最新前沿技术内容。</w:t>
      </w:r>
    </w:p>
    <w:p>
      <w:pPr>
        <w:snapToGrid w:val="0"/>
        <w:spacing w:line="600" w:lineRule="exact"/>
        <w:ind w:firstLine="640" w:firstLineChars="200"/>
        <w:rPr>
          <w:rFonts w:hint="default" w:ascii="Times New Roman" w:hAnsi="Times New Roman" w:eastAsia="仿宋_GB2312" w:cs="Times New Roman"/>
          <w:bCs/>
          <w:color w:val="auto"/>
          <w:kern w:val="0"/>
          <w:sz w:val="32"/>
          <w:szCs w:val="32"/>
        </w:rPr>
      </w:pPr>
      <w:r>
        <w:rPr>
          <w:rFonts w:hint="eastAsia" w:ascii="Times New Roman" w:hAnsi="Times New Roman" w:eastAsia="仿宋_GB2312"/>
          <w:bCs/>
          <w:color w:val="auto"/>
          <w:kern w:val="0"/>
          <w:sz w:val="32"/>
          <w:szCs w:val="32"/>
        </w:rPr>
        <w:t>预期成果形式：1.制定先进能源、先进材料、先进制造、空天信息等领域产业创新图谱和清单</w:t>
      </w:r>
      <w:r>
        <w:rPr>
          <w:rFonts w:hint="eastAsia" w:ascii="Times New Roman" w:hAnsi="Times New Roman" w:eastAsia="仿宋_GB2312"/>
          <w:bCs/>
          <w:color w:val="auto"/>
          <w:kern w:val="0"/>
          <w:sz w:val="32"/>
          <w:szCs w:val="32"/>
          <w:lang w:eastAsia="zh-CN"/>
        </w:rPr>
        <w:t>；</w:t>
      </w:r>
      <w:r>
        <w:rPr>
          <w:rFonts w:hint="eastAsia" w:ascii="Times New Roman" w:hAnsi="Times New Roman" w:eastAsia="仿宋_GB2312"/>
          <w:bCs/>
          <w:color w:val="auto"/>
          <w:kern w:val="0"/>
          <w:sz w:val="32"/>
          <w:szCs w:val="32"/>
        </w:rPr>
        <w:t>2.</w:t>
      </w:r>
      <w:r>
        <w:rPr>
          <w:rFonts w:hint="eastAsia" w:ascii="Times New Roman" w:hAnsi="Times New Roman" w:eastAsia="仿宋_GB2312"/>
          <w:bCs/>
          <w:color w:val="auto"/>
          <w:kern w:val="0"/>
          <w:sz w:val="32"/>
          <w:szCs w:val="32"/>
          <w:lang w:eastAsia="zh-CN"/>
        </w:rPr>
        <w:t>首批</w:t>
      </w:r>
      <w:r>
        <w:rPr>
          <w:rFonts w:hint="eastAsia" w:ascii="Times New Roman" w:hAnsi="Times New Roman" w:eastAsia="仿宋_GB2312"/>
          <w:bCs/>
          <w:color w:val="auto"/>
          <w:kern w:val="0"/>
          <w:sz w:val="32"/>
          <w:szCs w:val="32"/>
        </w:rPr>
        <w:t>提交先进能源、空天信息等领域加强原创性颠覆性科技创新打好关键核心技术攻坚战的对策研究的报告</w:t>
      </w:r>
      <w:r>
        <w:rPr>
          <w:rFonts w:hint="eastAsia" w:ascii="Times New Roman" w:hAnsi="Times New Roman" w:eastAsia="仿宋_GB2312"/>
          <w:bCs/>
          <w:color w:val="auto"/>
          <w:kern w:val="0"/>
          <w:sz w:val="32"/>
          <w:szCs w:val="32"/>
          <w:lang w:eastAsia="zh-CN"/>
        </w:rPr>
        <w:t>；</w:t>
      </w:r>
      <w:r>
        <w:rPr>
          <w:rFonts w:hint="eastAsia" w:ascii="Times New Roman" w:hAnsi="Times New Roman" w:eastAsia="仿宋_GB2312"/>
          <w:bCs/>
          <w:color w:val="auto"/>
          <w:kern w:val="0"/>
          <w:sz w:val="32"/>
          <w:szCs w:val="32"/>
        </w:rPr>
        <w:t>3.</w:t>
      </w:r>
      <w:r>
        <w:rPr>
          <w:rFonts w:hint="eastAsia" w:ascii="Times New Roman" w:hAnsi="Times New Roman" w:eastAsia="仿宋_GB2312"/>
          <w:bCs/>
          <w:color w:val="auto"/>
          <w:kern w:val="0"/>
          <w:sz w:val="32"/>
          <w:szCs w:val="32"/>
          <w:lang w:eastAsia="zh-CN"/>
        </w:rPr>
        <w:t>联合国家智库</w:t>
      </w:r>
      <w:r>
        <w:rPr>
          <w:rFonts w:hint="eastAsia" w:ascii="Times New Roman" w:hAnsi="Times New Roman" w:eastAsia="仿宋_GB2312"/>
          <w:bCs/>
          <w:color w:val="auto"/>
          <w:kern w:val="0"/>
          <w:sz w:val="32"/>
          <w:szCs w:val="32"/>
        </w:rPr>
        <w:t>编制前沿技术</w:t>
      </w:r>
      <w:r>
        <w:rPr>
          <w:rFonts w:hint="eastAsia" w:ascii="Times New Roman" w:hAnsi="Times New Roman" w:eastAsia="仿宋_GB2312"/>
          <w:bCs/>
          <w:color w:val="auto"/>
          <w:kern w:val="0"/>
          <w:sz w:val="32"/>
          <w:szCs w:val="32"/>
          <w:lang w:eastAsia="zh-CN"/>
        </w:rPr>
        <w:t>动态监测快报</w:t>
      </w:r>
      <w:r>
        <w:rPr>
          <w:rFonts w:hint="eastAsia" w:ascii="Times New Roman" w:hAnsi="Times New Roman" w:eastAsia="仿宋_GB2312"/>
          <w:bCs/>
          <w:color w:val="auto"/>
          <w:kern w:val="0"/>
          <w:sz w:val="32"/>
          <w:szCs w:val="32"/>
        </w:rPr>
        <w:t>，梳理</w:t>
      </w:r>
      <w:r>
        <w:rPr>
          <w:rFonts w:hint="default" w:ascii="Times New Roman" w:hAnsi="Times New Roman" w:eastAsia="仿宋_GB2312" w:cs="Times New Roman"/>
          <w:bCs/>
          <w:color w:val="auto"/>
          <w:kern w:val="0"/>
          <w:sz w:val="32"/>
          <w:szCs w:val="32"/>
        </w:rPr>
        <w:t>凝练最新前沿技术内容。</w:t>
      </w:r>
    </w:p>
    <w:p>
      <w:pPr>
        <w:snapToGrid w:val="0"/>
        <w:spacing w:line="600" w:lineRule="exact"/>
        <w:ind w:firstLine="640" w:firstLineChars="200"/>
        <w:rPr>
          <w:rFonts w:hint="default" w:ascii="Times New Roman" w:hAnsi="Times New Roman" w:eastAsia="仿宋_GB2312" w:cs="Times New Roman"/>
          <w:bCs/>
          <w:color w:val="auto"/>
          <w:kern w:val="0"/>
          <w:sz w:val="32"/>
          <w:szCs w:val="32"/>
          <w:lang w:eastAsia="zh-CN"/>
        </w:rPr>
      </w:pPr>
      <w:r>
        <w:rPr>
          <w:rFonts w:hint="default" w:ascii="Times New Roman" w:hAnsi="Times New Roman" w:eastAsia="仿宋_GB2312" w:cs="Times New Roman"/>
          <w:bCs/>
          <w:color w:val="auto"/>
          <w:kern w:val="0"/>
          <w:sz w:val="32"/>
          <w:szCs w:val="32"/>
        </w:rPr>
        <w:t>实施期限：立项后</w:t>
      </w:r>
      <w:r>
        <w:rPr>
          <w:rFonts w:hint="default" w:ascii="Times New Roman" w:hAnsi="Times New Roman" w:eastAsia="仿宋_GB2312" w:cs="Times New Roman"/>
          <w:bCs/>
          <w:color w:val="auto"/>
          <w:kern w:val="0"/>
          <w:sz w:val="32"/>
          <w:szCs w:val="32"/>
          <w:lang w:val="en-US" w:eastAsia="zh-CN"/>
        </w:rPr>
        <w:t>1年</w:t>
      </w:r>
      <w:r>
        <w:rPr>
          <w:rFonts w:hint="default" w:ascii="Times New Roman" w:hAnsi="Times New Roman" w:eastAsia="仿宋_GB2312" w:cs="Times New Roman"/>
          <w:bCs/>
          <w:color w:val="auto"/>
          <w:kern w:val="0"/>
          <w:sz w:val="32"/>
          <w:szCs w:val="32"/>
        </w:rPr>
        <w:t>内完成</w:t>
      </w:r>
    </w:p>
    <w:p>
      <w:pPr>
        <w:snapToGrid w:val="0"/>
        <w:spacing w:line="600" w:lineRule="exact"/>
        <w:ind w:firstLine="640" w:firstLineChars="200"/>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经费额度：</w:t>
      </w:r>
      <w:r>
        <w:rPr>
          <w:rFonts w:hint="default" w:ascii="Times New Roman" w:hAnsi="Times New Roman" w:eastAsia="仿宋_GB2312" w:cs="Times New Roman"/>
          <w:bCs/>
          <w:color w:val="auto"/>
          <w:kern w:val="0"/>
          <w:sz w:val="32"/>
          <w:szCs w:val="32"/>
          <w:lang w:val="en-US" w:eastAsia="zh-CN"/>
        </w:rPr>
        <w:t>40</w:t>
      </w:r>
      <w:r>
        <w:rPr>
          <w:rFonts w:hint="default" w:ascii="Times New Roman" w:hAnsi="Times New Roman" w:eastAsia="仿宋_GB2312" w:cs="Times New Roman"/>
          <w:bCs/>
          <w:color w:val="auto"/>
          <w:kern w:val="0"/>
          <w:sz w:val="32"/>
          <w:szCs w:val="32"/>
        </w:rPr>
        <w:t>万元</w:t>
      </w:r>
    </w:p>
    <w:p>
      <w:pPr>
        <w:snapToGrid w:val="0"/>
        <w:spacing w:line="600" w:lineRule="exact"/>
        <w:ind w:firstLine="640" w:firstLineChars="200"/>
        <w:rPr>
          <w:rFonts w:hint="eastAsia" w:ascii="Times New Roman" w:hAnsi="Times New Roman" w:eastAsia="仿宋_GB2312"/>
          <w:bCs/>
          <w:color w:val="auto"/>
          <w:kern w:val="0"/>
          <w:sz w:val="32"/>
          <w:szCs w:val="32"/>
          <w:lang w:val="en-US" w:eastAsia="zh-CN"/>
        </w:rPr>
      </w:pPr>
      <w:r>
        <w:rPr>
          <w:rFonts w:hint="eastAsia" w:ascii="Times New Roman" w:hAnsi="Times New Roman" w:eastAsia="仿宋_GB2312"/>
          <w:bCs/>
          <w:color w:val="auto"/>
          <w:kern w:val="0"/>
          <w:sz w:val="32"/>
          <w:szCs w:val="32"/>
          <w:lang w:eastAsia="zh-CN"/>
        </w:rPr>
        <w:t>联系人</w:t>
      </w:r>
      <w:r>
        <w:rPr>
          <w:rFonts w:hint="eastAsia" w:ascii="Times New Roman" w:hAnsi="Times New Roman" w:eastAsia="仿宋_GB2312"/>
          <w:bCs/>
          <w:color w:val="auto"/>
          <w:kern w:val="0"/>
          <w:sz w:val="32"/>
          <w:szCs w:val="32"/>
        </w:rPr>
        <w:t>：前沿技术处</w:t>
      </w:r>
      <w:r>
        <w:rPr>
          <w:rFonts w:hint="eastAsia" w:ascii="Times New Roman" w:hAnsi="Times New Roman" w:eastAsia="仿宋_GB2312"/>
          <w:bCs/>
          <w:color w:val="auto"/>
          <w:kern w:val="0"/>
          <w:sz w:val="32"/>
          <w:szCs w:val="32"/>
          <w:lang w:val="en-US" w:eastAsia="zh-CN"/>
        </w:rPr>
        <w:t xml:space="preserve">  刘王莲  0551-62613176</w:t>
      </w:r>
    </w:p>
    <w:p>
      <w:pPr>
        <w:adjustRightInd w:val="0"/>
        <w:snapToGrid w:val="0"/>
        <w:spacing w:line="600" w:lineRule="exact"/>
        <w:ind w:firstLine="640" w:firstLineChars="200"/>
        <w:outlineLvl w:val="0"/>
        <w:rPr>
          <w:rFonts w:hint="eastAsia" w:ascii="Times New Roman" w:hAnsi="Times New Roman" w:eastAsia="黑体" w:cs="黑体"/>
          <w:bCs/>
          <w:kern w:val="0"/>
          <w:sz w:val="32"/>
          <w:szCs w:val="32"/>
          <w:lang w:eastAsia="zh-CN"/>
        </w:rPr>
      </w:pPr>
      <w:r>
        <w:rPr>
          <w:rFonts w:hint="eastAsia" w:ascii="Times New Roman" w:hAnsi="Times New Roman" w:eastAsia="黑体" w:cs="黑体"/>
          <w:bCs/>
          <w:kern w:val="0"/>
          <w:sz w:val="32"/>
          <w:szCs w:val="32"/>
          <w:lang w:eastAsia="zh-CN"/>
        </w:rPr>
        <w:t>六、安徽省生命科学和生物技术发展研究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bCs/>
          <w:color w:val="auto"/>
          <w:kern w:val="0"/>
          <w:sz w:val="32"/>
          <w:szCs w:val="32"/>
          <w:lang w:val="en-US" w:eastAsia="zh-CN"/>
        </w:rPr>
      </w:pPr>
      <w:r>
        <w:rPr>
          <w:rFonts w:hint="eastAsia" w:ascii="仿宋_GB2312" w:hAnsi="仿宋_GB2312" w:eastAsia="仿宋_GB2312" w:cs="仿宋_GB2312"/>
          <w:bCs/>
          <w:color w:val="auto"/>
          <w:kern w:val="0"/>
          <w:sz w:val="32"/>
          <w:szCs w:val="32"/>
        </w:rPr>
        <w:t>研究内容：全面分析国内外生命科学和生物技术发展趋势、主要特点和重点攻关领域，总结梳理安徽省生命科学和生物技术的科研创新、技术基础、人才培养、产业培育和存在问题等现状，研究提出推进</w:t>
      </w:r>
      <w:r>
        <w:rPr>
          <w:rFonts w:hint="eastAsia" w:ascii="仿宋_GB2312" w:hAnsi="仿宋_GB2312" w:eastAsia="仿宋_GB2312" w:cs="仿宋_GB2312"/>
          <w:bCs/>
          <w:color w:val="auto"/>
          <w:kern w:val="0"/>
          <w:sz w:val="32"/>
          <w:szCs w:val="32"/>
          <w:lang w:eastAsia="zh-CN"/>
        </w:rPr>
        <w:t>安徽</w:t>
      </w:r>
      <w:r>
        <w:rPr>
          <w:rFonts w:hint="eastAsia" w:ascii="仿宋_GB2312" w:hAnsi="仿宋_GB2312" w:eastAsia="仿宋_GB2312" w:cs="仿宋_GB2312"/>
          <w:bCs/>
          <w:color w:val="auto"/>
          <w:kern w:val="0"/>
          <w:sz w:val="32"/>
          <w:szCs w:val="32"/>
        </w:rPr>
        <w:t>省生命科学和生物技术</w:t>
      </w:r>
      <w:r>
        <w:rPr>
          <w:rFonts w:hint="eastAsia" w:ascii="Times New Roman" w:hAnsi="Times New Roman" w:eastAsia="仿宋_GB2312" w:cs="Times New Roman"/>
          <w:bCs/>
          <w:color w:val="auto"/>
          <w:kern w:val="0"/>
          <w:sz w:val="32"/>
          <w:szCs w:val="32"/>
          <w:lang w:val="en-US" w:eastAsia="zh-CN"/>
        </w:rPr>
        <w:t>发展的对策建议。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rPr>
      </w:pPr>
      <w:r>
        <w:rPr>
          <w:rFonts w:hint="eastAsia" w:ascii="Times New Roman" w:hAnsi="Times New Roman" w:eastAsia="仿宋_GB2312" w:cs="Times New Roman"/>
          <w:bCs/>
          <w:color w:val="auto"/>
          <w:kern w:val="0"/>
          <w:sz w:val="32"/>
          <w:szCs w:val="32"/>
          <w:lang w:val="en-US" w:eastAsia="zh-CN"/>
        </w:rPr>
        <w:t>预期成果形式：1.《安徽省生命科学和生物技术发展研究》主报告；2.《安徽省生命科学和生物技术发展总体规划》；3.《安徽省支持生命科学和生物技术发展研究的工作方案》；4.《安徽省生命科学和生物技术“一产业一图谱多清</w:t>
      </w:r>
      <w:r>
        <w:rPr>
          <w:rFonts w:hint="eastAsia" w:ascii="仿宋_GB2312" w:hAnsi="仿宋_GB2312" w:eastAsia="仿宋_GB2312" w:cs="仿宋_GB2312"/>
          <w:bCs/>
          <w:color w:val="auto"/>
          <w:kern w:val="0"/>
          <w:sz w:val="32"/>
          <w:szCs w:val="32"/>
        </w:rPr>
        <w:t>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实施期限：立项后半年内完成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经费额度：</w:t>
      </w:r>
      <w:r>
        <w:rPr>
          <w:rFonts w:hint="default" w:ascii="Times New Roman" w:hAnsi="Times New Roman" w:eastAsia="仿宋_GB2312" w:cs="Times New Roman"/>
          <w:bCs/>
          <w:color w:val="auto"/>
          <w:kern w:val="0"/>
          <w:sz w:val="32"/>
          <w:szCs w:val="32"/>
        </w:rPr>
        <w:t>35</w:t>
      </w:r>
      <w:r>
        <w:rPr>
          <w:rFonts w:hint="eastAsia" w:ascii="仿宋_GB2312" w:hAnsi="仿宋_GB2312" w:eastAsia="仿宋_GB2312" w:cs="仿宋_GB2312"/>
          <w:bCs/>
          <w:color w:val="auto"/>
          <w:kern w:val="0"/>
          <w:sz w:val="32"/>
          <w:szCs w:val="32"/>
        </w:rPr>
        <w:t>万元</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bCs/>
          <w:color w:val="auto"/>
          <w:kern w:val="0"/>
          <w:sz w:val="32"/>
          <w:szCs w:val="32"/>
          <w:lang w:val="en-US" w:eastAsia="zh-CN"/>
        </w:rPr>
      </w:pPr>
      <w:r>
        <w:rPr>
          <w:rFonts w:hint="eastAsia" w:ascii="Times New Roman" w:hAnsi="Times New Roman" w:eastAsia="仿宋_GB2312"/>
          <w:bCs/>
          <w:color w:val="auto"/>
          <w:kern w:val="0"/>
          <w:sz w:val="32"/>
          <w:szCs w:val="32"/>
          <w:lang w:eastAsia="zh-CN"/>
        </w:rPr>
        <w:t>联系人</w:t>
      </w:r>
      <w:r>
        <w:rPr>
          <w:rFonts w:hint="eastAsia" w:ascii="Times New Roman" w:hAnsi="Times New Roman" w:eastAsia="仿宋_GB2312"/>
          <w:bCs/>
          <w:color w:val="auto"/>
          <w:kern w:val="0"/>
          <w:sz w:val="32"/>
          <w:szCs w:val="32"/>
        </w:rPr>
        <w:t>：生命科学技术处</w:t>
      </w:r>
      <w:r>
        <w:rPr>
          <w:rFonts w:hint="eastAsia" w:ascii="Times New Roman" w:hAnsi="Times New Roman" w:eastAsia="仿宋_GB2312"/>
          <w:bCs/>
          <w:color w:val="auto"/>
          <w:kern w:val="0"/>
          <w:sz w:val="32"/>
          <w:szCs w:val="32"/>
          <w:lang w:val="en-US" w:eastAsia="zh-CN"/>
        </w:rPr>
        <w:t xml:space="preserve">  李硕  0551-62636650</w:t>
      </w:r>
    </w:p>
    <w:p>
      <w:pPr>
        <w:adjustRightInd w:val="0"/>
        <w:snapToGrid w:val="0"/>
        <w:spacing w:line="600" w:lineRule="exact"/>
        <w:ind w:firstLine="640" w:firstLineChars="200"/>
        <w:outlineLvl w:val="0"/>
        <w:rPr>
          <w:rFonts w:hint="eastAsia" w:ascii="Times New Roman" w:hAnsi="Times New Roman" w:eastAsia="黑体" w:cs="黑体"/>
          <w:bCs/>
          <w:kern w:val="0"/>
          <w:sz w:val="32"/>
          <w:szCs w:val="32"/>
          <w:lang w:eastAsia="zh-CN"/>
        </w:rPr>
      </w:pPr>
      <w:r>
        <w:rPr>
          <w:rFonts w:hint="eastAsia" w:ascii="Times New Roman" w:hAnsi="Times New Roman" w:eastAsia="黑体" w:cs="黑体"/>
          <w:bCs/>
          <w:kern w:val="0"/>
          <w:sz w:val="32"/>
          <w:szCs w:val="32"/>
          <w:lang w:eastAsia="zh-CN"/>
        </w:rPr>
        <w:t>七、优化创新资源一体化配置，推动科技领军企业发展研究</w:t>
      </w:r>
    </w:p>
    <w:p>
      <w:pPr>
        <w:snapToGrid w:val="0"/>
        <w:spacing w:line="600" w:lineRule="exact"/>
        <w:ind w:firstLine="640" w:firstLineChars="200"/>
        <w:rPr>
          <w:rFonts w:ascii="Times New Roman" w:hAnsi="Times New Roman" w:eastAsia="仿宋_GB2312"/>
          <w:bCs/>
          <w:color w:val="auto"/>
          <w:kern w:val="0"/>
          <w:sz w:val="32"/>
          <w:szCs w:val="32"/>
        </w:rPr>
      </w:pPr>
      <w:r>
        <w:rPr>
          <w:rFonts w:ascii="Times New Roman" w:hAnsi="Times New Roman" w:eastAsia="仿宋_GB2312"/>
          <w:bCs/>
          <w:color w:val="auto"/>
          <w:kern w:val="0"/>
          <w:sz w:val="32"/>
          <w:szCs w:val="32"/>
        </w:rPr>
        <w:t>研究内容：</w:t>
      </w:r>
      <w:r>
        <w:rPr>
          <w:rFonts w:hint="eastAsia" w:ascii="Times New Roman" w:hAnsi="Times New Roman" w:eastAsia="仿宋_GB2312"/>
          <w:bCs/>
          <w:color w:val="auto"/>
          <w:kern w:val="0"/>
          <w:sz w:val="32"/>
          <w:szCs w:val="32"/>
          <w:lang w:val="en-US" w:eastAsia="zh-CN"/>
        </w:rPr>
        <w:t>1.</w:t>
      </w:r>
      <w:r>
        <w:rPr>
          <w:rFonts w:hint="eastAsia" w:ascii="Times New Roman" w:hAnsi="Times New Roman" w:eastAsia="仿宋_GB2312"/>
          <w:bCs/>
          <w:color w:val="auto"/>
          <w:kern w:val="0"/>
          <w:sz w:val="32"/>
          <w:szCs w:val="32"/>
        </w:rPr>
        <w:t>研究国家对科技领军企业的导向要求和重大政策；</w:t>
      </w:r>
      <w:r>
        <w:rPr>
          <w:rFonts w:hint="eastAsia" w:ascii="Times New Roman" w:hAnsi="Times New Roman" w:eastAsia="仿宋_GB2312"/>
          <w:bCs/>
          <w:color w:val="auto"/>
          <w:kern w:val="0"/>
          <w:sz w:val="32"/>
          <w:szCs w:val="32"/>
          <w:lang w:val="en-US" w:eastAsia="zh-CN"/>
        </w:rPr>
        <w:t>2.</w:t>
      </w:r>
      <w:r>
        <w:rPr>
          <w:rFonts w:hint="eastAsia" w:ascii="Times New Roman" w:hAnsi="Times New Roman" w:eastAsia="仿宋_GB2312"/>
          <w:bCs/>
          <w:color w:val="auto"/>
          <w:kern w:val="0"/>
          <w:sz w:val="32"/>
          <w:szCs w:val="32"/>
        </w:rPr>
        <w:t>研究科技领军企业的成长机制和发展模式；</w:t>
      </w:r>
      <w:r>
        <w:rPr>
          <w:rFonts w:hint="eastAsia" w:ascii="Times New Roman" w:hAnsi="Times New Roman" w:eastAsia="仿宋_GB2312"/>
          <w:bCs/>
          <w:color w:val="auto"/>
          <w:kern w:val="0"/>
          <w:sz w:val="32"/>
          <w:szCs w:val="32"/>
          <w:lang w:val="en-US" w:eastAsia="zh-CN"/>
        </w:rPr>
        <w:t>3.</w:t>
      </w:r>
      <w:r>
        <w:rPr>
          <w:rFonts w:hint="eastAsia" w:ascii="Times New Roman" w:hAnsi="Times New Roman" w:eastAsia="仿宋_GB2312"/>
          <w:bCs/>
          <w:color w:val="auto"/>
          <w:kern w:val="0"/>
          <w:sz w:val="32"/>
          <w:szCs w:val="32"/>
        </w:rPr>
        <w:t>研究全省科技领军企业和科技领军后备企业的发展基础、发展需求和政策建议；</w:t>
      </w:r>
      <w:r>
        <w:rPr>
          <w:rFonts w:hint="eastAsia" w:ascii="Times New Roman" w:hAnsi="Times New Roman" w:eastAsia="仿宋_GB2312"/>
          <w:bCs/>
          <w:color w:val="auto"/>
          <w:kern w:val="0"/>
          <w:sz w:val="32"/>
          <w:szCs w:val="32"/>
          <w:lang w:val="en-US" w:eastAsia="zh-CN"/>
        </w:rPr>
        <w:t>4.</w:t>
      </w:r>
      <w:r>
        <w:rPr>
          <w:rFonts w:hint="eastAsia" w:ascii="Times New Roman" w:hAnsi="Times New Roman" w:eastAsia="仿宋_GB2312"/>
          <w:bCs/>
          <w:color w:val="auto"/>
          <w:kern w:val="0"/>
          <w:sz w:val="32"/>
          <w:szCs w:val="32"/>
        </w:rPr>
        <w:t>研究全省创新资源一体化配置基础、优势和问题；</w:t>
      </w:r>
      <w:r>
        <w:rPr>
          <w:rFonts w:hint="eastAsia" w:ascii="Times New Roman" w:hAnsi="Times New Roman" w:eastAsia="仿宋_GB2312"/>
          <w:bCs/>
          <w:color w:val="auto"/>
          <w:kern w:val="0"/>
          <w:sz w:val="32"/>
          <w:szCs w:val="32"/>
          <w:lang w:val="en-US" w:eastAsia="zh-CN"/>
        </w:rPr>
        <w:t>5.</w:t>
      </w:r>
      <w:r>
        <w:rPr>
          <w:rFonts w:hint="eastAsia" w:ascii="Times New Roman" w:hAnsi="Times New Roman" w:eastAsia="仿宋_GB2312"/>
          <w:bCs/>
          <w:color w:val="auto"/>
          <w:kern w:val="0"/>
          <w:sz w:val="32"/>
          <w:szCs w:val="32"/>
        </w:rPr>
        <w:t>对标研究全国其他高地围绕创新资源配置支持科技领军企业发展的培育举措和支持政策；</w:t>
      </w:r>
      <w:r>
        <w:rPr>
          <w:rFonts w:hint="eastAsia" w:ascii="Times New Roman" w:hAnsi="Times New Roman" w:eastAsia="仿宋_GB2312"/>
          <w:bCs/>
          <w:color w:val="auto"/>
          <w:kern w:val="0"/>
          <w:sz w:val="32"/>
          <w:szCs w:val="32"/>
          <w:lang w:val="en-US" w:eastAsia="zh-CN"/>
        </w:rPr>
        <w:t>6.</w:t>
      </w:r>
      <w:r>
        <w:rPr>
          <w:rFonts w:hint="eastAsia" w:ascii="Times New Roman" w:hAnsi="Times New Roman" w:eastAsia="仿宋_GB2312"/>
          <w:bCs/>
          <w:color w:val="auto"/>
          <w:kern w:val="0"/>
          <w:sz w:val="32"/>
          <w:szCs w:val="32"/>
        </w:rPr>
        <w:t>提出安徽省优化创新资源一体化配置，推动科技领军企业发展的建议。</w:t>
      </w:r>
    </w:p>
    <w:p>
      <w:pPr>
        <w:snapToGrid w:val="0"/>
        <w:spacing w:line="600" w:lineRule="exact"/>
        <w:ind w:firstLine="640" w:firstLineChars="200"/>
        <w:rPr>
          <w:rFonts w:ascii="Times New Roman" w:hAnsi="Times New Roman" w:eastAsia="仿宋_GB2312"/>
          <w:bCs/>
          <w:color w:val="auto"/>
          <w:kern w:val="0"/>
          <w:sz w:val="32"/>
          <w:szCs w:val="32"/>
        </w:rPr>
      </w:pPr>
      <w:r>
        <w:rPr>
          <w:rFonts w:hint="eastAsia" w:ascii="Times New Roman" w:hAnsi="Times New Roman" w:eastAsia="仿宋_GB2312"/>
          <w:bCs/>
          <w:color w:val="auto"/>
          <w:kern w:val="0"/>
          <w:sz w:val="32"/>
          <w:szCs w:val="32"/>
        </w:rPr>
        <w:t>预期成果形式：1.研究编制重点科技领军企业调研分析报告</w:t>
      </w:r>
      <w:r>
        <w:rPr>
          <w:rFonts w:hint="eastAsia" w:ascii="Times New Roman" w:hAnsi="Times New Roman" w:eastAsia="仿宋_GB2312"/>
          <w:bCs/>
          <w:color w:val="auto"/>
          <w:kern w:val="0"/>
          <w:sz w:val="32"/>
          <w:szCs w:val="32"/>
          <w:lang w:eastAsia="zh-CN"/>
        </w:rPr>
        <w:t>；</w:t>
      </w:r>
      <w:r>
        <w:rPr>
          <w:rFonts w:hint="eastAsia" w:ascii="Times New Roman" w:hAnsi="Times New Roman" w:eastAsia="仿宋_GB2312"/>
          <w:bCs/>
          <w:color w:val="auto"/>
          <w:kern w:val="0"/>
          <w:sz w:val="32"/>
          <w:szCs w:val="32"/>
        </w:rPr>
        <w:t>2.研究编制《优化创新资源一体化配置，推动科技领军企业发展研究》报告。</w:t>
      </w:r>
    </w:p>
    <w:p>
      <w:pPr>
        <w:snapToGrid w:val="0"/>
        <w:spacing w:line="600" w:lineRule="exact"/>
        <w:ind w:firstLine="640" w:firstLineChars="200"/>
        <w:rPr>
          <w:rFonts w:hint="eastAsia" w:ascii="Times New Roman" w:hAnsi="Times New Roman" w:eastAsia="仿宋_GB2312"/>
          <w:bCs/>
          <w:color w:val="auto"/>
          <w:kern w:val="0"/>
          <w:sz w:val="32"/>
          <w:szCs w:val="32"/>
        </w:rPr>
      </w:pPr>
      <w:r>
        <w:rPr>
          <w:rFonts w:hint="eastAsia" w:ascii="Times New Roman" w:hAnsi="Times New Roman" w:eastAsia="仿宋_GB2312"/>
          <w:bCs/>
          <w:color w:val="auto"/>
          <w:kern w:val="0"/>
          <w:sz w:val="32"/>
          <w:szCs w:val="32"/>
        </w:rPr>
        <w:t>实施期限：2025年6月前完成</w:t>
      </w:r>
    </w:p>
    <w:p>
      <w:pPr>
        <w:snapToGrid w:val="0"/>
        <w:spacing w:line="600" w:lineRule="exact"/>
        <w:ind w:firstLine="640" w:firstLineChars="200"/>
        <w:rPr>
          <w:rFonts w:hint="eastAsia" w:ascii="Times New Roman" w:hAnsi="Times New Roman" w:eastAsia="仿宋_GB2312"/>
          <w:bCs/>
          <w:color w:val="auto"/>
          <w:kern w:val="0"/>
          <w:sz w:val="32"/>
          <w:szCs w:val="32"/>
        </w:rPr>
      </w:pPr>
      <w:r>
        <w:rPr>
          <w:rFonts w:hint="eastAsia" w:ascii="Times New Roman" w:hAnsi="Times New Roman" w:eastAsia="仿宋_GB2312"/>
          <w:bCs/>
          <w:color w:val="auto"/>
          <w:kern w:val="0"/>
          <w:sz w:val="32"/>
          <w:szCs w:val="32"/>
        </w:rPr>
        <w:t>经费额度：20万元</w:t>
      </w:r>
    </w:p>
    <w:p>
      <w:pPr>
        <w:snapToGrid w:val="0"/>
        <w:spacing w:line="600" w:lineRule="exact"/>
        <w:ind w:firstLine="640" w:firstLineChars="200"/>
        <w:rPr>
          <w:rFonts w:hint="eastAsia" w:ascii="Times New Roman" w:hAnsi="Times New Roman" w:eastAsia="仿宋_GB2312"/>
          <w:bCs/>
          <w:color w:val="auto"/>
          <w:kern w:val="0"/>
          <w:sz w:val="32"/>
          <w:szCs w:val="32"/>
          <w:lang w:val="en-US" w:eastAsia="zh-CN"/>
        </w:rPr>
      </w:pPr>
      <w:r>
        <w:rPr>
          <w:rFonts w:hint="eastAsia" w:ascii="Times New Roman" w:hAnsi="Times New Roman" w:eastAsia="仿宋_GB2312"/>
          <w:bCs/>
          <w:color w:val="auto"/>
          <w:kern w:val="0"/>
          <w:sz w:val="32"/>
          <w:szCs w:val="32"/>
          <w:lang w:eastAsia="zh-CN"/>
        </w:rPr>
        <w:t>联系人</w:t>
      </w:r>
      <w:r>
        <w:rPr>
          <w:rFonts w:hint="eastAsia" w:ascii="Times New Roman" w:hAnsi="Times New Roman" w:eastAsia="仿宋_GB2312"/>
          <w:bCs/>
          <w:color w:val="auto"/>
          <w:kern w:val="0"/>
          <w:sz w:val="32"/>
          <w:szCs w:val="32"/>
        </w:rPr>
        <w:t>：科技企业服务处（行政审批办公室）</w:t>
      </w:r>
      <w:r>
        <w:rPr>
          <w:rFonts w:hint="eastAsia" w:ascii="Times New Roman" w:hAnsi="Times New Roman" w:eastAsia="仿宋_GB2312"/>
          <w:bCs/>
          <w:color w:val="auto"/>
          <w:kern w:val="0"/>
          <w:sz w:val="32"/>
          <w:szCs w:val="32"/>
          <w:lang w:val="en-US" w:eastAsia="zh-CN"/>
        </w:rPr>
        <w:t xml:space="preserve">  孙春凤  0551-62651782</w:t>
      </w:r>
    </w:p>
    <w:p>
      <w:pPr>
        <w:adjustRightInd w:val="0"/>
        <w:snapToGrid w:val="0"/>
        <w:spacing w:line="600" w:lineRule="exact"/>
        <w:ind w:firstLine="640" w:firstLineChars="200"/>
        <w:outlineLvl w:val="0"/>
        <w:rPr>
          <w:rFonts w:hint="eastAsia" w:ascii="Times New Roman" w:hAnsi="Times New Roman" w:eastAsia="黑体" w:cs="黑体"/>
          <w:bCs/>
          <w:kern w:val="0"/>
          <w:sz w:val="32"/>
          <w:szCs w:val="32"/>
          <w:lang w:eastAsia="zh-CN"/>
        </w:rPr>
      </w:pPr>
      <w:r>
        <w:rPr>
          <w:rFonts w:hint="eastAsia" w:ascii="Times New Roman" w:hAnsi="Times New Roman" w:eastAsia="黑体" w:cs="黑体"/>
          <w:bCs/>
          <w:kern w:val="0"/>
          <w:sz w:val="32"/>
          <w:szCs w:val="32"/>
          <w:lang w:eastAsia="zh-CN"/>
        </w:rPr>
        <w:t>八、安徽省以开放创新汇聚科技资源路径及对策研究</w:t>
      </w:r>
    </w:p>
    <w:p>
      <w:pPr>
        <w:snapToGrid w:val="0"/>
        <w:spacing w:line="600" w:lineRule="exact"/>
        <w:ind w:firstLine="640" w:firstLineChars="200"/>
        <w:rPr>
          <w:rFonts w:hint="eastAsia" w:ascii="Times New Roman" w:hAnsi="Times New Roman" w:eastAsia="仿宋_GB2312"/>
          <w:bCs/>
          <w:color w:val="auto"/>
          <w:kern w:val="0"/>
          <w:sz w:val="32"/>
          <w:szCs w:val="32"/>
        </w:rPr>
      </w:pPr>
      <w:r>
        <w:rPr>
          <w:rFonts w:ascii="Times New Roman" w:hAnsi="Times New Roman" w:eastAsia="仿宋_GB2312"/>
          <w:bCs/>
          <w:color w:val="auto"/>
          <w:kern w:val="0"/>
          <w:sz w:val="32"/>
          <w:szCs w:val="32"/>
        </w:rPr>
        <w:t>研究内容</w:t>
      </w:r>
      <w:r>
        <w:rPr>
          <w:rFonts w:hint="eastAsia" w:ascii="Times New Roman" w:hAnsi="Times New Roman" w:eastAsia="仿宋_GB2312"/>
          <w:bCs/>
          <w:color w:val="auto"/>
          <w:kern w:val="0"/>
          <w:sz w:val="32"/>
          <w:szCs w:val="32"/>
        </w:rPr>
        <w:t>：贯彻落实省委省政府决策部署，着力营造具有全球竞争力的开放创新生态。围绕招引省外、境外科技创新资源，研究分析先发地区在开放创新合作、资源汇聚科技招商的经验特点和政策举措。围绕安徽省重点产业，研究提出引进跨国公司、境内外大院大所、科技领军企业来皖设立研发机构，推动科技研发和成果转化路径及对策；研究提出在省外、境外设立研发中心，汇聚全球科技创新资源路径及对策；研究推动安徽省创新主体开展联合研发、跨国技术转移、积极参与国际大科学计划（工程）路径及对策。</w:t>
      </w:r>
    </w:p>
    <w:p>
      <w:pPr>
        <w:snapToGrid w:val="0"/>
        <w:spacing w:line="600" w:lineRule="exact"/>
        <w:ind w:firstLine="640" w:firstLineChars="200"/>
        <w:rPr>
          <w:rFonts w:hint="eastAsia" w:ascii="Times New Roman" w:hAnsi="Times New Roman" w:eastAsia="仿宋_GB2312"/>
          <w:bCs/>
          <w:color w:val="auto"/>
          <w:kern w:val="0"/>
          <w:sz w:val="32"/>
          <w:szCs w:val="32"/>
        </w:rPr>
      </w:pPr>
      <w:r>
        <w:rPr>
          <w:rFonts w:hint="eastAsia" w:ascii="Times New Roman" w:hAnsi="Times New Roman" w:eastAsia="仿宋_GB2312"/>
          <w:bCs/>
          <w:color w:val="auto"/>
          <w:kern w:val="0"/>
          <w:sz w:val="32"/>
          <w:szCs w:val="32"/>
        </w:rPr>
        <w:t>预期成果形式：1.《安徽省以开放创新汇聚科技资源路径及对策研究报告》；2.《安徽省科技招商发展报告》；3.《安徽省科技招商对策建议》。</w:t>
      </w:r>
    </w:p>
    <w:p>
      <w:pPr>
        <w:snapToGrid w:val="0"/>
        <w:spacing w:line="600" w:lineRule="exact"/>
        <w:ind w:firstLine="640" w:firstLineChars="200"/>
        <w:rPr>
          <w:rFonts w:hint="eastAsia" w:ascii="Times New Roman" w:hAnsi="Times New Roman" w:eastAsia="仿宋_GB2312"/>
          <w:bCs/>
          <w:color w:val="auto"/>
          <w:kern w:val="0"/>
          <w:sz w:val="32"/>
          <w:szCs w:val="32"/>
        </w:rPr>
      </w:pPr>
      <w:r>
        <w:rPr>
          <w:rFonts w:hint="eastAsia" w:ascii="Times New Roman" w:hAnsi="Times New Roman" w:eastAsia="仿宋_GB2312"/>
          <w:bCs/>
          <w:color w:val="auto"/>
          <w:kern w:val="0"/>
          <w:sz w:val="32"/>
          <w:szCs w:val="32"/>
        </w:rPr>
        <w:t>实施期限：立项后8个月内完成</w:t>
      </w:r>
    </w:p>
    <w:p>
      <w:pPr>
        <w:snapToGrid w:val="0"/>
        <w:spacing w:line="600" w:lineRule="exact"/>
        <w:ind w:firstLine="640" w:firstLineChars="200"/>
        <w:rPr>
          <w:rFonts w:hint="eastAsia" w:ascii="Times New Roman" w:hAnsi="Times New Roman" w:eastAsia="仿宋_GB2312"/>
          <w:bCs/>
          <w:color w:val="auto"/>
          <w:kern w:val="0"/>
          <w:sz w:val="32"/>
          <w:szCs w:val="32"/>
        </w:rPr>
      </w:pPr>
      <w:r>
        <w:rPr>
          <w:rFonts w:hint="eastAsia" w:ascii="Times New Roman" w:hAnsi="Times New Roman" w:eastAsia="仿宋_GB2312"/>
          <w:bCs/>
          <w:color w:val="auto"/>
          <w:kern w:val="0"/>
          <w:sz w:val="32"/>
          <w:szCs w:val="32"/>
        </w:rPr>
        <w:t>经费额度：30万元</w:t>
      </w:r>
    </w:p>
    <w:p>
      <w:pPr>
        <w:snapToGrid w:val="0"/>
        <w:spacing w:line="600" w:lineRule="exact"/>
        <w:ind w:firstLine="640" w:firstLineChars="200"/>
        <w:rPr>
          <w:rFonts w:hint="eastAsia" w:ascii="Times New Roman" w:hAnsi="Times New Roman" w:eastAsia="仿宋_GB2312"/>
          <w:bCs/>
          <w:color w:val="auto"/>
          <w:kern w:val="0"/>
          <w:sz w:val="32"/>
          <w:szCs w:val="32"/>
          <w:lang w:val="en-US" w:eastAsia="zh-CN"/>
        </w:rPr>
      </w:pPr>
      <w:r>
        <w:rPr>
          <w:rFonts w:hint="eastAsia" w:ascii="Times New Roman" w:hAnsi="Times New Roman" w:eastAsia="仿宋_GB2312"/>
          <w:bCs/>
          <w:color w:val="auto"/>
          <w:kern w:val="0"/>
          <w:sz w:val="32"/>
          <w:szCs w:val="32"/>
          <w:lang w:eastAsia="zh-CN"/>
        </w:rPr>
        <w:t>联系人</w:t>
      </w:r>
      <w:r>
        <w:rPr>
          <w:rFonts w:hint="eastAsia" w:ascii="Times New Roman" w:hAnsi="Times New Roman" w:eastAsia="仿宋_GB2312"/>
          <w:bCs/>
          <w:color w:val="auto"/>
          <w:kern w:val="0"/>
          <w:sz w:val="32"/>
          <w:szCs w:val="32"/>
        </w:rPr>
        <w:t>：科技合作处</w:t>
      </w:r>
      <w:r>
        <w:rPr>
          <w:rFonts w:hint="eastAsia" w:ascii="Times New Roman" w:hAnsi="Times New Roman" w:eastAsia="仿宋_GB2312"/>
          <w:bCs/>
          <w:color w:val="auto"/>
          <w:kern w:val="0"/>
          <w:sz w:val="32"/>
          <w:szCs w:val="32"/>
          <w:lang w:val="en-US" w:eastAsia="zh-CN"/>
        </w:rPr>
        <w:t xml:space="preserve">  周昊  0551-62654531</w:t>
      </w:r>
    </w:p>
    <w:p/>
    <w:sectPr>
      <w:pgSz w:w="11906" w:h="16838"/>
      <w:pgMar w:top="2098" w:right="1474" w:bottom="1587"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NmRhNmE0NmEzNDMxMTIyOGUyMTY0MWE5MDhhMWEifQ=="/>
  </w:docVars>
  <w:rsids>
    <w:rsidRoot w:val="4B656536"/>
    <w:rsid w:val="4B656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widowControl w:val="0"/>
      <w:tabs>
        <w:tab w:val="center" w:pos="4140"/>
        <w:tab w:val="right" w:pos="8300"/>
      </w:tabs>
      <w:snapToGrid w:val="0"/>
      <w:spacing w:after="0"/>
      <w:jc w:val="left"/>
    </w:pPr>
    <w:rPr>
      <w:rFonts w:ascii="Calibri" w:hAnsi="Calibri" w:eastAsia="宋体" w:cs="Calibri"/>
      <w:kern w:val="2"/>
      <w:sz w:val="18"/>
      <w:szCs w:val="18"/>
      <w:lang w:val="en-US" w:eastAsia="zh-CN" w:bidi="ar-SA"/>
    </w:rPr>
  </w:style>
  <w:style w:type="paragraph" w:styleId="4">
    <w:name w:val="Normal (Web)"/>
    <w:basedOn w:val="1"/>
    <w:uiPriority w:val="0"/>
    <w:pPr>
      <w:widowControl w:val="0"/>
      <w:spacing w:before="100" w:beforeAutospacing="1" w:after="100" w:afterAutospacing="1"/>
      <w:ind w:left="0" w:right="0"/>
      <w:jc w:val="left"/>
    </w:pPr>
    <w:rPr>
      <w:rFonts w:ascii="Calibri" w:hAnsi="Calibri" w:eastAsia="宋体" w:cs="Calibri"/>
      <w:kern w:val="0"/>
      <w:sz w:val="24"/>
      <w:szCs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2024-08-14T13:00:00Z</dcterms:created>
  <dc:creator>何玉清</dc:creator>
  <cp:lastModifiedBy>何玉清</cp:lastModifiedBy>
  <dcterms:modified xsi:type="dcterms:W3CDTF">2024-08-14T13:01:07Z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BAEC0A9206E147D1BF9EA6F3AB5294B4_11</vt:lpwstr>
  </property>
</Properties>
</file>