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FA4B4">
      <w:pPr>
        <w:jc w:val="center"/>
        <w:rPr>
          <w:rFonts w:hint="eastAsia"/>
          <w:b/>
          <w:bCs/>
          <w:color w:val="auto"/>
          <w:sz w:val="44"/>
          <w:szCs w:val="44"/>
          <w:highlight w:val="none"/>
          <w:u w:val="none"/>
          <w:lang w:val="en-US" w:eastAsia="zh-CN"/>
        </w:rPr>
      </w:pPr>
    </w:p>
    <w:p w14:paraId="7330CD46">
      <w:pPr>
        <w:pStyle w:val="10"/>
        <w:ind w:left="0" w:leftChars="0" w:firstLine="0" w:firstLineChars="0"/>
        <w:jc w:val="center"/>
        <w:rPr>
          <w:rFonts w:hint="eastAsia" w:ascii="宋体" w:hAnsi="宋体" w:cs="宋体"/>
          <w:b/>
          <w:color w:val="333333"/>
          <w:sz w:val="40"/>
          <w:szCs w:val="40"/>
          <w:highlight w:val="none"/>
          <w:shd w:val="clear" w:color="auto" w:fill="FFFFFF"/>
          <w:lang w:eastAsia="zh-CN"/>
        </w:rPr>
      </w:pPr>
      <w:r>
        <w:rPr>
          <w:rFonts w:hint="eastAsia" w:ascii="宋体" w:hAnsi="宋体" w:cs="宋体"/>
          <w:b/>
          <w:color w:val="333333"/>
          <w:sz w:val="40"/>
          <w:szCs w:val="40"/>
          <w:highlight w:val="none"/>
          <w:shd w:val="clear" w:color="auto" w:fill="FFFFFF"/>
          <w:lang w:eastAsia="zh-CN"/>
        </w:rPr>
        <w:t>安庆职业技术学院3-4号学生宿舍改造工程监理项目</w:t>
      </w:r>
    </w:p>
    <w:p w14:paraId="35066711">
      <w:pPr>
        <w:pStyle w:val="10"/>
        <w:ind w:left="0" w:leftChars="0" w:firstLine="0" w:firstLineChars="0"/>
        <w:jc w:val="center"/>
        <w:rPr>
          <w:rFonts w:hint="default" w:ascii="宋体" w:hAnsi="宋体" w:cs="宋体"/>
          <w:b/>
          <w:color w:val="333333"/>
          <w:sz w:val="40"/>
          <w:szCs w:val="40"/>
          <w:highlight w:val="none"/>
          <w:shd w:val="clear" w:color="auto" w:fill="FFFFFF"/>
          <w:lang w:val="en-US" w:eastAsia="zh-CN"/>
        </w:rPr>
      </w:pPr>
    </w:p>
    <w:p w14:paraId="4B2285BE">
      <w:pPr>
        <w:pStyle w:val="10"/>
        <w:ind w:left="0" w:leftChars="0" w:firstLine="0" w:firstLineChars="0"/>
        <w:jc w:val="center"/>
        <w:rPr>
          <w:rFonts w:hint="default" w:ascii="宋体" w:hAnsi="宋体" w:cs="宋体"/>
          <w:b/>
          <w:color w:val="333333"/>
          <w:sz w:val="40"/>
          <w:szCs w:val="40"/>
          <w:highlight w:val="none"/>
          <w:shd w:val="clear" w:color="auto" w:fill="FFFFFF"/>
          <w:lang w:val="en-US" w:eastAsia="zh-CN"/>
        </w:rPr>
      </w:pPr>
    </w:p>
    <w:p w14:paraId="73121412">
      <w:pPr>
        <w:jc w:val="center"/>
        <w:rPr>
          <w:b/>
          <w:color w:val="auto"/>
          <w:sz w:val="84"/>
          <w:szCs w:val="84"/>
          <w:highlight w:val="none"/>
        </w:rPr>
      </w:pPr>
      <w:r>
        <w:rPr>
          <w:rFonts w:hint="eastAsia" w:hAnsi="宋体"/>
          <w:b/>
          <w:color w:val="auto"/>
          <w:sz w:val="84"/>
          <w:szCs w:val="84"/>
          <w:highlight w:val="none"/>
          <w:lang w:val="en-US" w:eastAsia="zh-CN"/>
        </w:rPr>
        <w:t>交 易</w:t>
      </w:r>
      <w:r>
        <w:rPr>
          <w:b/>
          <w:color w:val="auto"/>
          <w:sz w:val="84"/>
          <w:szCs w:val="84"/>
          <w:highlight w:val="none"/>
        </w:rPr>
        <w:t xml:space="preserve"> </w:t>
      </w:r>
      <w:r>
        <w:rPr>
          <w:rFonts w:hAnsi="宋体"/>
          <w:b/>
          <w:color w:val="auto"/>
          <w:sz w:val="84"/>
          <w:szCs w:val="84"/>
          <w:highlight w:val="none"/>
        </w:rPr>
        <w:t>文</w:t>
      </w:r>
      <w:r>
        <w:rPr>
          <w:b/>
          <w:color w:val="auto"/>
          <w:sz w:val="84"/>
          <w:szCs w:val="84"/>
          <w:highlight w:val="none"/>
        </w:rPr>
        <w:t xml:space="preserve"> </w:t>
      </w:r>
      <w:r>
        <w:rPr>
          <w:rFonts w:hAnsi="宋体"/>
          <w:b/>
          <w:color w:val="auto"/>
          <w:sz w:val="84"/>
          <w:szCs w:val="84"/>
          <w:highlight w:val="none"/>
        </w:rPr>
        <w:t>件</w:t>
      </w:r>
    </w:p>
    <w:p w14:paraId="6C0EDB34">
      <w:pPr>
        <w:jc w:val="center"/>
        <w:rPr>
          <w:b/>
          <w:color w:val="auto"/>
          <w:sz w:val="30"/>
          <w:szCs w:val="30"/>
          <w:highlight w:val="none"/>
        </w:rPr>
      </w:pPr>
    </w:p>
    <w:p w14:paraId="2136190E">
      <w:pPr>
        <w:jc w:val="center"/>
        <w:rPr>
          <w:rFonts w:hint="eastAsia"/>
          <w:b/>
          <w:color w:val="auto"/>
          <w:sz w:val="24"/>
          <w:highlight w:val="none"/>
        </w:rPr>
      </w:pPr>
    </w:p>
    <w:p w14:paraId="0C8A1480">
      <w:pPr>
        <w:jc w:val="center"/>
        <w:rPr>
          <w:rFonts w:hint="default" w:eastAsia="宋体"/>
          <w:b/>
          <w:color w:val="auto"/>
          <w:sz w:val="24"/>
          <w:highlight w:val="none"/>
          <w:lang w:val="en-US" w:eastAsia="zh-CN"/>
        </w:rPr>
      </w:pPr>
    </w:p>
    <w:p w14:paraId="33B46D94">
      <w:pPr>
        <w:rPr>
          <w:color w:val="auto"/>
          <w:highlight w:val="none"/>
        </w:rPr>
      </w:pPr>
    </w:p>
    <w:p w14:paraId="7979CA25">
      <w:pPr>
        <w:rPr>
          <w:color w:val="auto"/>
          <w:highlight w:val="none"/>
        </w:rPr>
      </w:pPr>
    </w:p>
    <w:p w14:paraId="67EED51A">
      <w:pPr>
        <w:rPr>
          <w:color w:val="auto"/>
          <w:highlight w:val="none"/>
        </w:rPr>
      </w:pPr>
    </w:p>
    <w:p w14:paraId="5618E73F">
      <w:pPr>
        <w:pStyle w:val="10"/>
        <w:rPr>
          <w:color w:val="auto"/>
          <w:highlight w:val="none"/>
        </w:rPr>
      </w:pPr>
    </w:p>
    <w:p w14:paraId="3DF161BD">
      <w:pPr>
        <w:rPr>
          <w:color w:val="auto"/>
          <w:highlight w:val="none"/>
        </w:rPr>
      </w:pPr>
    </w:p>
    <w:p w14:paraId="6C20AF8E">
      <w:pPr>
        <w:pStyle w:val="6"/>
        <w:widowControl w:val="0"/>
        <w:numPr>
          <w:ilvl w:val="0"/>
          <w:numId w:val="0"/>
        </w:numPr>
        <w:jc w:val="both"/>
        <w:rPr>
          <w:color w:val="auto"/>
          <w:highlight w:val="none"/>
        </w:rPr>
      </w:pPr>
    </w:p>
    <w:p w14:paraId="7899E6F4">
      <w:pPr>
        <w:pStyle w:val="6"/>
        <w:widowControl w:val="0"/>
        <w:numPr>
          <w:ilvl w:val="0"/>
          <w:numId w:val="0"/>
        </w:numPr>
        <w:jc w:val="both"/>
        <w:rPr>
          <w:color w:val="auto"/>
          <w:highlight w:val="none"/>
        </w:rPr>
      </w:pPr>
    </w:p>
    <w:p w14:paraId="7C911D70">
      <w:pPr>
        <w:pStyle w:val="6"/>
        <w:widowControl w:val="0"/>
        <w:numPr>
          <w:ilvl w:val="0"/>
          <w:numId w:val="0"/>
        </w:numPr>
        <w:jc w:val="both"/>
        <w:rPr>
          <w:color w:val="auto"/>
          <w:highlight w:val="none"/>
        </w:rPr>
      </w:pPr>
    </w:p>
    <w:p w14:paraId="34B0A128">
      <w:pPr>
        <w:rPr>
          <w:color w:val="auto"/>
          <w:highlight w:val="none"/>
        </w:rPr>
      </w:pPr>
    </w:p>
    <w:p w14:paraId="041E1D5C">
      <w:pPr>
        <w:spacing w:line="540" w:lineRule="auto"/>
        <w:ind w:firstLine="1189" w:firstLineChars="400"/>
        <w:rPr>
          <w:b/>
          <w:color w:val="auto"/>
          <w:sz w:val="32"/>
          <w:szCs w:val="32"/>
          <w:highlight w:val="none"/>
        </w:rPr>
      </w:pPr>
      <w:r>
        <w:rPr>
          <w:rFonts w:hAnsi="宋体"/>
          <w:b/>
          <w:bCs/>
          <w:color w:val="auto"/>
          <w:spacing w:val="-12"/>
          <w:sz w:val="32"/>
          <w:szCs w:val="32"/>
          <w:highlight w:val="none"/>
        </w:rPr>
        <w:t>招</w:t>
      </w:r>
      <w:r>
        <w:rPr>
          <w:b/>
          <w:bCs/>
          <w:color w:val="auto"/>
          <w:spacing w:val="-12"/>
          <w:sz w:val="32"/>
          <w:szCs w:val="32"/>
          <w:highlight w:val="none"/>
        </w:rPr>
        <w:t xml:space="preserve"> </w:t>
      </w:r>
      <w:r>
        <w:rPr>
          <w:rFonts w:hAnsi="宋体"/>
          <w:b/>
          <w:bCs/>
          <w:color w:val="auto"/>
          <w:spacing w:val="-12"/>
          <w:sz w:val="32"/>
          <w:szCs w:val="32"/>
          <w:highlight w:val="none"/>
        </w:rPr>
        <w:t>标</w:t>
      </w:r>
      <w:r>
        <w:rPr>
          <w:b/>
          <w:bCs/>
          <w:color w:val="auto"/>
          <w:spacing w:val="-12"/>
          <w:sz w:val="32"/>
          <w:szCs w:val="32"/>
          <w:highlight w:val="none"/>
        </w:rPr>
        <w:t xml:space="preserve"> </w:t>
      </w:r>
      <w:r>
        <w:rPr>
          <w:rFonts w:hAnsi="宋体"/>
          <w:b/>
          <w:bCs/>
          <w:color w:val="auto"/>
          <w:spacing w:val="-12"/>
          <w:sz w:val="32"/>
          <w:szCs w:val="32"/>
          <w:highlight w:val="none"/>
        </w:rPr>
        <w:t>人</w:t>
      </w:r>
      <w:r>
        <w:rPr>
          <w:rFonts w:hAnsi="宋体"/>
          <w:b/>
          <w:bCs/>
          <w:color w:val="auto"/>
          <w:sz w:val="32"/>
          <w:szCs w:val="32"/>
          <w:highlight w:val="none"/>
        </w:rPr>
        <w:t>：</w:t>
      </w:r>
      <w:r>
        <w:rPr>
          <w:b w:val="0"/>
          <w:bCs w:val="0"/>
          <w:color w:val="auto"/>
          <w:sz w:val="32"/>
          <w:szCs w:val="32"/>
          <w:highlight w:val="none"/>
          <w:u w:val="single"/>
        </w:rPr>
        <w:t xml:space="preserve"> </w:t>
      </w:r>
      <w:r>
        <w:rPr>
          <w:rFonts w:hint="eastAsia"/>
          <w:b w:val="0"/>
          <w:bCs w:val="0"/>
          <w:color w:val="auto"/>
          <w:sz w:val="32"/>
          <w:szCs w:val="32"/>
          <w:highlight w:val="none"/>
          <w:u w:val="single"/>
          <w:lang w:val="en-US" w:eastAsia="zh-CN"/>
        </w:rPr>
        <w:t xml:space="preserve">       </w:t>
      </w:r>
      <w:r>
        <w:rPr>
          <w:rFonts w:hint="eastAsia"/>
          <w:b/>
          <w:bCs/>
          <w:color w:val="auto"/>
          <w:sz w:val="32"/>
          <w:szCs w:val="32"/>
          <w:highlight w:val="none"/>
          <w:u w:val="single"/>
          <w:lang w:val="en-US" w:eastAsia="zh-CN"/>
        </w:rPr>
        <w:t>安庆职业技术学院</w:t>
      </w:r>
      <w:r>
        <w:rPr>
          <w:rFonts w:hint="eastAsia" w:ascii="宋体" w:hAnsi="宋体" w:cs="宋体"/>
          <w:b w:val="0"/>
          <w:bCs w:val="0"/>
          <w:color w:val="auto"/>
          <w:sz w:val="32"/>
          <w:szCs w:val="32"/>
          <w:highlight w:val="none"/>
          <w:u w:val="single"/>
          <w:lang w:val="en-US" w:eastAsia="zh-CN"/>
        </w:rPr>
        <w:t xml:space="preserve">   </w:t>
      </w:r>
      <w:r>
        <w:rPr>
          <w:rFonts w:hint="eastAsia"/>
          <w:b w:val="0"/>
          <w:bCs w:val="0"/>
          <w:color w:val="auto"/>
          <w:sz w:val="32"/>
          <w:szCs w:val="32"/>
          <w:highlight w:val="none"/>
          <w:u w:val="single"/>
          <w:lang w:val="en-US" w:eastAsia="zh-CN"/>
        </w:rPr>
        <w:t xml:space="preserve">   </w:t>
      </w:r>
      <w:r>
        <w:rPr>
          <w:rFonts w:hint="eastAsia" w:hAnsi="宋体"/>
          <w:b w:val="0"/>
          <w:bCs w:val="0"/>
          <w:color w:val="auto"/>
          <w:spacing w:val="12"/>
          <w:sz w:val="32"/>
          <w:szCs w:val="32"/>
          <w:highlight w:val="none"/>
          <w:u w:val="single"/>
          <w:lang w:val="en-US" w:eastAsia="zh-CN"/>
        </w:rPr>
        <w:t xml:space="preserve"> </w:t>
      </w:r>
      <w:r>
        <w:rPr>
          <w:b w:val="0"/>
          <w:bCs w:val="0"/>
          <w:color w:val="auto"/>
          <w:spacing w:val="12"/>
          <w:sz w:val="32"/>
          <w:szCs w:val="32"/>
          <w:highlight w:val="none"/>
          <w:u w:val="single"/>
        </w:rPr>
        <w:t xml:space="preserve"> </w:t>
      </w:r>
    </w:p>
    <w:p w14:paraId="144C108A">
      <w:pPr>
        <w:spacing w:line="540" w:lineRule="auto"/>
        <w:ind w:firstLine="315" w:firstLineChars="98"/>
        <w:rPr>
          <w:rFonts w:hint="eastAsia" w:hAnsi="宋体"/>
          <w:b/>
          <w:color w:val="auto"/>
          <w:sz w:val="32"/>
          <w:szCs w:val="32"/>
          <w:highlight w:val="none"/>
        </w:rPr>
      </w:pPr>
    </w:p>
    <w:p w14:paraId="1F984A8F">
      <w:pPr>
        <w:pStyle w:val="6"/>
        <w:widowControl w:val="0"/>
        <w:numPr>
          <w:ilvl w:val="0"/>
          <w:numId w:val="0"/>
        </w:numPr>
        <w:jc w:val="both"/>
        <w:rPr>
          <w:rFonts w:hint="eastAsia" w:hAnsi="宋体"/>
          <w:b/>
          <w:color w:val="auto"/>
          <w:sz w:val="32"/>
          <w:szCs w:val="32"/>
          <w:highlight w:val="none"/>
        </w:rPr>
      </w:pPr>
    </w:p>
    <w:p w14:paraId="7DAF44AD">
      <w:pPr>
        <w:pageBreakBefore w:val="0"/>
        <w:kinsoku/>
        <w:wordWrap/>
        <w:overflowPunct/>
        <w:topLinePunct w:val="0"/>
        <w:bidi w:val="0"/>
        <w:spacing w:line="240" w:lineRule="auto"/>
        <w:ind w:firstLine="1285" w:firstLineChars="400"/>
        <w:jc w:val="left"/>
        <w:rPr>
          <w:rFonts w:hint="default" w:ascii="宋体" w:hAnsi="宋体" w:eastAsia="宋体" w:cs="宋体"/>
          <w:b/>
          <w:color w:val="auto"/>
          <w:sz w:val="32"/>
          <w:szCs w:val="32"/>
          <w:highlight w:val="none"/>
          <w:u w:val="none"/>
          <w:lang w:val="en-US" w:eastAsia="zh-CN"/>
        </w:rPr>
      </w:pPr>
      <w:r>
        <w:rPr>
          <w:rFonts w:hint="eastAsia" w:ascii="宋体" w:hAnsi="宋体" w:eastAsia="宋体" w:cs="宋体"/>
          <w:b/>
          <w:color w:val="auto"/>
          <w:sz w:val="32"/>
          <w:szCs w:val="32"/>
          <w:highlight w:val="none"/>
          <w:u w:val="none"/>
          <w:lang w:val="en-US" w:eastAsia="zh-CN"/>
        </w:rPr>
        <w:t>代理机构：</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u w:val="single"/>
          <w:lang w:val="en-US" w:eastAsia="zh-CN"/>
        </w:rPr>
        <w:t xml:space="preserve">  安徽宜城工程咨询有限公司    </w:t>
      </w:r>
    </w:p>
    <w:p w14:paraId="7823B6F5">
      <w:pPr>
        <w:pageBreakBefore w:val="0"/>
        <w:kinsoku/>
        <w:wordWrap/>
        <w:overflowPunct/>
        <w:topLinePunct w:val="0"/>
        <w:bidi w:val="0"/>
        <w:spacing w:line="240" w:lineRule="auto"/>
        <w:ind w:firstLine="315" w:firstLineChars="98"/>
        <w:jc w:val="both"/>
        <w:rPr>
          <w:rFonts w:hint="default" w:ascii="宋体" w:hAnsi="宋体" w:eastAsia="宋体" w:cs="宋体"/>
          <w:b/>
          <w:color w:val="auto"/>
          <w:sz w:val="32"/>
          <w:szCs w:val="32"/>
          <w:highlight w:val="none"/>
          <w:u w:val="none"/>
          <w:lang w:val="en-US" w:eastAsia="zh-CN"/>
        </w:rPr>
      </w:pPr>
    </w:p>
    <w:p w14:paraId="022B411F">
      <w:pPr>
        <w:rPr>
          <w:color w:val="auto"/>
          <w:highlight w:val="none"/>
        </w:rPr>
      </w:pPr>
    </w:p>
    <w:p w14:paraId="5C85A5E2">
      <w:pPr>
        <w:spacing w:line="540" w:lineRule="auto"/>
        <w:jc w:val="center"/>
        <w:rPr>
          <w:rFonts w:hint="eastAsia" w:hAnsi="宋体"/>
          <w:color w:val="auto"/>
          <w:sz w:val="32"/>
          <w:szCs w:val="32"/>
          <w:highlight w:val="none"/>
          <w:u w:val="single"/>
          <w:lang w:val="en-US" w:eastAsia="zh-CN"/>
        </w:rPr>
      </w:pPr>
    </w:p>
    <w:p w14:paraId="24911EB1">
      <w:pPr>
        <w:spacing w:line="540" w:lineRule="auto"/>
        <w:jc w:val="center"/>
        <w:rPr>
          <w:rFonts w:hint="eastAsia" w:ascii="宋体" w:hAnsi="宋体" w:eastAsia="宋体" w:cs="宋体"/>
          <w:b/>
          <w:color w:val="auto"/>
          <w:sz w:val="36"/>
          <w:szCs w:val="36"/>
          <w:highlight w:val="none"/>
          <w:shd w:val="clear" w:color="auto" w:fill="FFFFFF"/>
          <w:lang w:val="en-US" w:eastAsia="zh-CN"/>
        </w:rPr>
        <w:sectPr>
          <w:headerReference r:id="rId3" w:type="default"/>
          <w:footerReference r:id="rId4" w:type="default"/>
          <w:pgSz w:w="11906" w:h="16838"/>
          <w:pgMar w:top="1304" w:right="1361" w:bottom="1304" w:left="1361" w:header="851" w:footer="992" w:gutter="0"/>
          <w:pgNumType w:fmt="numberInDash"/>
          <w:cols w:space="720" w:num="1"/>
          <w:rtlGutter w:val="0"/>
          <w:docGrid w:type="lines" w:linePitch="312" w:charSpace="0"/>
        </w:sectPr>
      </w:pPr>
      <w:r>
        <w:rPr>
          <w:rFonts w:hint="eastAsia" w:hAnsi="宋体"/>
          <w:color w:val="auto"/>
          <w:sz w:val="32"/>
          <w:szCs w:val="32"/>
          <w:highlight w:val="none"/>
          <w:u w:val="none"/>
          <w:lang w:val="en-US" w:eastAsia="zh-CN"/>
        </w:rPr>
        <w:t>二〇二六</w:t>
      </w:r>
      <w:r>
        <w:rPr>
          <w:rFonts w:hAnsi="宋体"/>
          <w:color w:val="auto"/>
          <w:sz w:val="32"/>
          <w:szCs w:val="32"/>
          <w:highlight w:val="none"/>
        </w:rPr>
        <w:t>年</w:t>
      </w:r>
      <w:r>
        <w:rPr>
          <w:rFonts w:hint="eastAsia" w:hAnsi="宋体"/>
          <w:color w:val="auto"/>
          <w:sz w:val="32"/>
          <w:szCs w:val="32"/>
          <w:highlight w:val="none"/>
          <w:lang w:val="en-US" w:eastAsia="zh-CN"/>
        </w:rPr>
        <w:t>七</w:t>
      </w:r>
      <w:r>
        <w:rPr>
          <w:rFonts w:hAnsi="宋体"/>
          <w:color w:val="auto"/>
          <w:sz w:val="32"/>
          <w:szCs w:val="32"/>
          <w:highlight w:val="none"/>
        </w:rPr>
        <w:t>月</w:t>
      </w:r>
    </w:p>
    <w:p w14:paraId="55767913">
      <w:pPr>
        <w:pStyle w:val="9"/>
        <w:widowControl/>
        <w:spacing w:before="0" w:beforeAutospacing="0" w:after="0" w:afterAutospacing="0" w:line="360" w:lineRule="auto"/>
        <w:jc w:val="center"/>
        <w:rPr>
          <w:rFonts w:hint="eastAsia" w:ascii="宋体" w:hAnsi="宋体" w:cs="宋体"/>
          <w:b/>
          <w:color w:val="333333"/>
          <w:sz w:val="36"/>
          <w:szCs w:val="36"/>
          <w:highlight w:val="none"/>
          <w:shd w:val="clear" w:color="auto" w:fill="FFFFFF"/>
          <w:lang w:eastAsia="zh-CN"/>
        </w:rPr>
      </w:pPr>
      <w:r>
        <w:rPr>
          <w:rFonts w:hint="eastAsia" w:ascii="宋体" w:hAnsi="宋体" w:cs="宋体"/>
          <w:b/>
          <w:color w:val="333333"/>
          <w:sz w:val="36"/>
          <w:szCs w:val="36"/>
          <w:highlight w:val="none"/>
          <w:shd w:val="clear" w:color="auto" w:fill="FFFFFF"/>
          <w:lang w:eastAsia="zh-CN"/>
        </w:rPr>
        <w:t>安庆职业技术学院3-4号学生宿舍改造工程监理项目</w:t>
      </w:r>
    </w:p>
    <w:p w14:paraId="25F4E801">
      <w:pPr>
        <w:pStyle w:val="9"/>
        <w:widowControl/>
        <w:spacing w:before="0" w:beforeAutospacing="0" w:after="0" w:afterAutospacing="0" w:line="360" w:lineRule="auto"/>
        <w:jc w:val="center"/>
        <w:rPr>
          <w:rFonts w:hint="eastAsia" w:ascii="宋体" w:hAnsi="宋体" w:cs="宋体"/>
          <w:b/>
          <w:color w:val="333333"/>
          <w:sz w:val="36"/>
          <w:szCs w:val="36"/>
          <w:highlight w:val="none"/>
          <w:shd w:val="clear" w:color="auto" w:fill="FFFFFF"/>
        </w:rPr>
      </w:pPr>
      <w:r>
        <w:rPr>
          <w:rFonts w:hint="eastAsia" w:ascii="宋体" w:hAnsi="宋体" w:cs="宋体"/>
          <w:b/>
          <w:color w:val="333333"/>
          <w:sz w:val="36"/>
          <w:szCs w:val="36"/>
          <w:highlight w:val="none"/>
          <w:shd w:val="clear" w:color="auto" w:fill="FFFFFF"/>
        </w:rPr>
        <w:t>交易公告</w:t>
      </w:r>
    </w:p>
    <w:p w14:paraId="690BF0EA">
      <w:pPr>
        <w:pStyle w:val="9"/>
        <w:widowControl/>
        <w:spacing w:before="0" w:beforeAutospacing="0" w:after="0" w:afterAutospacing="0" w:line="300" w:lineRule="exact"/>
        <w:ind w:firstLine="480" w:firstLineChars="200"/>
        <w:rPr>
          <w:rFonts w:hint="eastAsia" w:ascii="宋体" w:hAnsi="宋体" w:cs="宋体"/>
          <w:color w:val="333333"/>
          <w:highlight w:val="none"/>
          <w:shd w:val="clear" w:color="auto" w:fill="FFFFFF"/>
        </w:rPr>
      </w:pPr>
      <w:bookmarkStart w:id="0" w:name="OLE_LINK3"/>
      <w:bookmarkStart w:id="1" w:name="OLE_LINK2"/>
      <w:bookmarkStart w:id="2" w:name="OLE_LINK1"/>
    </w:p>
    <w:bookmarkEnd w:id="0"/>
    <w:bookmarkEnd w:id="1"/>
    <w:bookmarkEnd w:id="2"/>
    <w:p w14:paraId="187B408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u w:val="none"/>
          <w:lang w:val="en-US" w:eastAsia="zh-CN"/>
        </w:rPr>
        <w:t>安徽宜城工程咨询有限公司</w:t>
      </w:r>
      <w:r>
        <w:rPr>
          <w:rFonts w:hint="eastAsia" w:ascii="宋体" w:hAnsi="宋体" w:eastAsia="宋体" w:cs="宋体"/>
          <w:sz w:val="28"/>
          <w:szCs w:val="28"/>
          <w:highlight w:val="none"/>
        </w:rPr>
        <w:t>受项目单位</w:t>
      </w:r>
      <w:r>
        <w:rPr>
          <w:rFonts w:hint="eastAsia" w:ascii="宋体" w:hAnsi="宋体" w:cs="宋体"/>
          <w:sz w:val="28"/>
          <w:szCs w:val="28"/>
          <w:highlight w:val="none"/>
          <w:u w:val="none"/>
          <w:lang w:val="en-US" w:eastAsia="zh-CN"/>
        </w:rPr>
        <w:t>安庆职业技术学院</w:t>
      </w:r>
      <w:r>
        <w:rPr>
          <w:rFonts w:hint="eastAsia" w:ascii="宋体" w:hAnsi="宋体" w:eastAsia="宋体" w:cs="宋体"/>
          <w:sz w:val="28"/>
          <w:szCs w:val="28"/>
          <w:highlight w:val="none"/>
        </w:rPr>
        <w:t>委托，现对</w:t>
      </w:r>
      <w:r>
        <w:rPr>
          <w:rFonts w:hint="eastAsia" w:ascii="宋体" w:hAnsi="宋体" w:cs="宋体"/>
          <w:sz w:val="28"/>
          <w:szCs w:val="28"/>
          <w:highlight w:val="none"/>
          <w:u w:val="single"/>
          <w:lang w:eastAsia="zh-CN"/>
        </w:rPr>
        <w:t>安庆职业技术学院3-4号学生宿舍改造工程监理项目</w:t>
      </w:r>
      <w:r>
        <w:rPr>
          <w:rFonts w:hint="eastAsia" w:ascii="宋体" w:hAnsi="宋体" w:eastAsia="宋体" w:cs="宋体"/>
          <w:sz w:val="28"/>
          <w:szCs w:val="28"/>
          <w:highlight w:val="none"/>
        </w:rPr>
        <w:t>进行公告，欢迎安庆市</w:t>
      </w:r>
      <w:r>
        <w:rPr>
          <w:rFonts w:hint="eastAsia" w:ascii="宋体" w:hAnsi="宋体" w:eastAsia="宋体" w:cs="宋体"/>
          <w:sz w:val="28"/>
          <w:szCs w:val="28"/>
          <w:highlight w:val="none"/>
          <w:lang w:eastAsia="zh-CN"/>
        </w:rPr>
        <w:t>小额工程</w:t>
      </w:r>
      <w:r>
        <w:rPr>
          <w:rFonts w:hint="eastAsia" w:ascii="宋体" w:hAnsi="宋体" w:eastAsia="宋体" w:cs="宋体"/>
          <w:sz w:val="28"/>
          <w:szCs w:val="28"/>
          <w:highlight w:val="none"/>
        </w:rPr>
        <w:t>自主交易平台供应商参与。</w:t>
      </w:r>
    </w:p>
    <w:p w14:paraId="3EFD1A9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一、项目名称及内容</w:t>
      </w:r>
    </w:p>
    <w:p w14:paraId="200915CA">
      <w:pPr>
        <w:pStyle w:val="9"/>
        <w:keepNext w:val="0"/>
        <w:keepLines w:val="0"/>
        <w:widowControl/>
        <w:suppressLineNumbers w:val="0"/>
        <w:spacing w:before="0" w:beforeAutospacing="0" w:after="0" w:afterAutospacing="0" w:line="560" w:lineRule="atLeast"/>
        <w:ind w:left="0" w:right="0" w:firstLine="560"/>
        <w:jc w:val="both"/>
        <w:rPr>
          <w:rFonts w:hint="eastAsia" w:ascii="宋体" w:hAnsi="宋体" w:eastAsia="宋体" w:cs="宋体"/>
          <w:kern w:val="2"/>
          <w:sz w:val="28"/>
          <w:szCs w:val="28"/>
          <w:highlight w:val="none"/>
          <w:u w:val="none"/>
          <w:lang w:val="en-US" w:eastAsia="zh-CN" w:bidi="ar-SA"/>
        </w:rPr>
      </w:pPr>
      <w:r>
        <w:rPr>
          <w:rFonts w:hint="eastAsia" w:ascii="宋体" w:hAnsi="宋体" w:eastAsia="宋体" w:cs="宋体"/>
          <w:kern w:val="2"/>
          <w:sz w:val="28"/>
          <w:szCs w:val="28"/>
          <w:highlight w:val="none"/>
          <w:u w:val="none"/>
          <w:lang w:val="en-US" w:eastAsia="zh-CN" w:bidi="ar-SA"/>
        </w:rPr>
        <w:t xml:space="preserve">1.项目编号： H0QT26Z14035701               </w:t>
      </w:r>
    </w:p>
    <w:p w14:paraId="605D7CA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kern w:val="2"/>
          <w:sz w:val="28"/>
          <w:szCs w:val="28"/>
          <w:highlight w:val="none"/>
          <w:u w:val="none"/>
          <w:lang w:val="en-US" w:eastAsia="zh-CN" w:bidi="ar-SA"/>
        </w:rPr>
        <w:t>2.项目名称：安庆职业技术学院3-4号学生宿舍</w:t>
      </w:r>
      <w:r>
        <w:rPr>
          <w:rFonts w:hint="eastAsia" w:ascii="宋体" w:hAnsi="宋体" w:cs="宋体"/>
          <w:sz w:val="28"/>
          <w:szCs w:val="28"/>
          <w:highlight w:val="none"/>
          <w:u w:val="none"/>
          <w:lang w:val="en-US" w:eastAsia="zh-CN"/>
        </w:rPr>
        <w:t>改造工程监理项目</w:t>
      </w:r>
    </w:p>
    <w:p w14:paraId="164C0E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3.项目地点：</w:t>
      </w:r>
      <w:r>
        <w:rPr>
          <w:rFonts w:hint="eastAsia" w:ascii="宋体" w:hAnsi="宋体" w:eastAsia="宋体" w:cs="宋体"/>
          <w:sz w:val="28"/>
          <w:szCs w:val="28"/>
          <w:highlight w:val="none"/>
          <w:u w:val="none"/>
          <w:lang w:val="en-US" w:eastAsia="zh-CN"/>
        </w:rPr>
        <w:t>安庆市</w:t>
      </w:r>
    </w:p>
    <w:p w14:paraId="4A14D3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4.最高限价：</w:t>
      </w:r>
      <w:r>
        <w:rPr>
          <w:rFonts w:hint="eastAsia" w:ascii="宋体" w:hAnsi="宋体" w:eastAsia="宋体" w:cs="宋体"/>
          <w:sz w:val="28"/>
          <w:szCs w:val="28"/>
          <w:highlight w:val="none"/>
          <w:u w:val="none"/>
          <w:lang w:val="en-US" w:eastAsia="zh-CN"/>
        </w:rPr>
        <w:t>/</w:t>
      </w:r>
    </w:p>
    <w:p w14:paraId="6854C85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5.成交合同价（固定报价）：</w:t>
      </w:r>
      <w:r>
        <w:rPr>
          <w:rFonts w:hint="eastAsia" w:ascii="宋体" w:hAnsi="宋体" w:cs="宋体"/>
          <w:sz w:val="28"/>
          <w:szCs w:val="28"/>
          <w:highlight w:val="none"/>
          <w:u w:val="none"/>
          <w:lang w:val="en-US" w:eastAsia="zh-CN"/>
        </w:rPr>
        <w:t>82000.00</w:t>
      </w:r>
      <w:r>
        <w:rPr>
          <w:rFonts w:hint="eastAsia" w:ascii="宋体" w:hAnsi="宋体" w:eastAsia="宋体" w:cs="宋体"/>
          <w:sz w:val="28"/>
          <w:szCs w:val="28"/>
          <w:highlight w:val="none"/>
          <w:u w:val="none"/>
          <w:lang w:val="en-US" w:eastAsia="zh-CN"/>
        </w:rPr>
        <w:t>元</w:t>
      </w:r>
    </w:p>
    <w:p w14:paraId="2D0F63D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sz w:val="28"/>
          <w:szCs w:val="28"/>
          <w:highlight w:val="none"/>
          <w:u w:val="none"/>
          <w:lang w:val="en-US" w:eastAsia="zh-CN"/>
        </w:rPr>
      </w:pPr>
      <w:r>
        <w:rPr>
          <w:rFonts w:hint="eastAsia" w:ascii="宋体" w:hAnsi="宋体" w:cs="宋体"/>
          <w:sz w:val="28"/>
          <w:szCs w:val="28"/>
          <w:highlight w:val="none"/>
          <w:u w:val="none"/>
          <w:lang w:val="en-US" w:eastAsia="zh-CN"/>
        </w:rPr>
        <w:t>6.项目内容：</w:t>
      </w:r>
      <w:r>
        <w:rPr>
          <w:rFonts w:hint="eastAsia" w:ascii="宋体" w:hAnsi="宋体" w:eastAsia="宋体" w:cs="宋体"/>
          <w:sz w:val="28"/>
          <w:szCs w:val="28"/>
          <w:highlight w:val="none"/>
          <w:u w:val="none"/>
          <w:lang w:val="en-US" w:eastAsia="zh-CN"/>
        </w:rPr>
        <w:t>本次监理服务对应的工程项目为安庆职业技术学院3-4号学生宿舍改造工程，主要内容包括原外立面铲除至基层，新做真石漆；走道及楼梯间原水磨石楼地面清洗</w:t>
      </w:r>
      <w:r>
        <w:rPr>
          <w:rFonts w:hint="eastAsia" w:ascii="宋体" w:hAnsi="宋体" w:cs="宋体"/>
          <w:sz w:val="28"/>
          <w:szCs w:val="28"/>
          <w:highlight w:val="none"/>
          <w:u w:val="none"/>
          <w:lang w:val="en-US" w:eastAsia="zh-CN"/>
        </w:rPr>
        <w:t>，铲除原墙面块料面层及原天棚、墙面涂料面层后重做块料及涂料面层；盥洗室、洗衣房及卫生间原楼地面、墙面块料面层及天棚涂料面层铲除后重新做防水，地面、墙面及天棚重做块料及涂料面层，卫生间给排水管道改造；寝室、值班室及弱电间原水磨石楼地面清洗，铲除原天棚、内墙涂料面层后新刷内墙涂料；寝室阳台原水磨石楼地面清洗，铲除原天棚、墙面涂料面层后重做涂料及真石漆面层；更换防盗门及推拉门、屋面瓦更换刷漆、栏杆维修出新、损坏的桥架维修更换、强弱电的合理增加、部分空调的拆移、增加空调冷凝水管等；原平屋面找坡层及防水层重新施工；原中庭道路破除，并改为沥青道路，重新铺设地下排水管网等内容。项目中标价为8176386.75元，详见施工图设计文件。</w:t>
      </w:r>
    </w:p>
    <w:p w14:paraId="606EC7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7.计划工期：</w:t>
      </w:r>
      <w:r>
        <w:rPr>
          <w:rFonts w:hint="eastAsia" w:ascii="宋体" w:hAnsi="宋体" w:eastAsia="宋体" w:cs="宋体"/>
          <w:sz w:val="28"/>
          <w:szCs w:val="28"/>
          <w:highlight w:val="none"/>
          <w:u w:val="none"/>
          <w:lang w:val="en-US" w:eastAsia="zh-CN"/>
        </w:rPr>
        <w:t>55</w:t>
      </w:r>
      <w:r>
        <w:rPr>
          <w:rFonts w:hint="eastAsia" w:ascii="宋体" w:hAnsi="宋体" w:eastAsia="宋体" w:cs="宋体"/>
          <w:sz w:val="28"/>
          <w:szCs w:val="28"/>
          <w:highlight w:val="none"/>
          <w:u w:val="none"/>
        </w:rPr>
        <w:t>日历天</w:t>
      </w:r>
    </w:p>
    <w:p w14:paraId="68A207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二、资质、资格要求</w:t>
      </w:r>
    </w:p>
    <w:p w14:paraId="0CEC947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1.参与供应商须具备独立法人资格，具备住房城乡建设主管部门颁发的下列①、②任一资质：</w:t>
      </w:r>
    </w:p>
    <w:p w14:paraId="1CE772F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①</w:t>
      </w:r>
      <w:r>
        <w:rPr>
          <w:rFonts w:hint="eastAsia" w:ascii="宋体" w:hAnsi="宋体" w:cs="宋体"/>
          <w:sz w:val="28"/>
          <w:szCs w:val="28"/>
          <w:highlight w:val="none"/>
          <w:lang w:val="en-US" w:eastAsia="zh-CN"/>
        </w:rPr>
        <w:t>具备房屋建筑工程监理丙级及以上资质</w:t>
      </w:r>
      <w:r>
        <w:rPr>
          <w:rFonts w:hint="eastAsia" w:ascii="宋体" w:hAnsi="宋体" w:eastAsia="宋体" w:cs="宋体"/>
          <w:sz w:val="28"/>
          <w:szCs w:val="28"/>
          <w:highlight w:val="none"/>
          <w:lang w:val="en-US" w:eastAsia="zh-CN"/>
        </w:rPr>
        <w:t>；</w:t>
      </w:r>
    </w:p>
    <w:p w14:paraId="40E1C42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②</w:t>
      </w:r>
      <w:r>
        <w:rPr>
          <w:rFonts w:hint="eastAsia" w:ascii="宋体" w:hAnsi="宋体" w:cs="宋体"/>
          <w:sz w:val="28"/>
          <w:szCs w:val="28"/>
          <w:highlight w:val="none"/>
          <w:lang w:val="en-US" w:eastAsia="zh-CN"/>
        </w:rPr>
        <w:t>工程监理综合资质</w:t>
      </w:r>
      <w:r>
        <w:rPr>
          <w:rFonts w:hint="eastAsia" w:ascii="宋体" w:hAnsi="宋体" w:eastAsia="宋体" w:cs="宋体"/>
          <w:sz w:val="28"/>
          <w:szCs w:val="28"/>
          <w:highlight w:val="none"/>
          <w:lang w:val="en-US" w:eastAsia="zh-CN"/>
        </w:rPr>
        <w:t>；</w:t>
      </w:r>
    </w:p>
    <w:p w14:paraId="61688A9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2.拟派项目总监须具备：房屋建筑工程专业国家级注册监理工程师资格。</w:t>
      </w:r>
    </w:p>
    <w:p w14:paraId="3B05352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备注：在随机抽取前，对供应商的注册监理工程师人数进行核查。根据供应商资质证书的资质等级，其注册监理工程师人数必须满足工程监理企业资质标准中房屋建筑工程相应资质级别注册监理工程师数量，抽取现场通过查询安徽省住建厅或全国建筑市场监管公共服务平台(四库一平台)企业注册人员，截止交易时间的注册人员数量不满足要求的，不得进入随机抽取名单。</w:t>
      </w:r>
    </w:p>
    <w:p w14:paraId="664BDA6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三、交易时间、地点、规则</w:t>
      </w:r>
    </w:p>
    <w:p w14:paraId="559372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rPr>
        <w:t>1.交</w:t>
      </w:r>
      <w:r>
        <w:rPr>
          <w:rFonts w:hint="eastAsia" w:ascii="宋体" w:hAnsi="宋体" w:eastAsia="宋体" w:cs="宋体"/>
          <w:sz w:val="28"/>
          <w:szCs w:val="28"/>
          <w:highlight w:val="none"/>
          <w:u w:val="none"/>
          <w:lang w:val="en-US" w:eastAsia="zh-CN"/>
        </w:rPr>
        <w:t>易时间：2026年7月13日10时00分</w:t>
      </w:r>
    </w:p>
    <w:p w14:paraId="5D8173B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single"/>
          <w:lang w:val="en-US" w:eastAsia="zh-CN"/>
        </w:rPr>
      </w:pPr>
      <w:r>
        <w:rPr>
          <w:rFonts w:hint="eastAsia" w:ascii="宋体" w:hAnsi="宋体" w:eastAsia="宋体" w:cs="宋体"/>
          <w:sz w:val="28"/>
          <w:szCs w:val="28"/>
          <w:highlight w:val="none"/>
          <w:u w:val="none"/>
          <w:lang w:val="en-US" w:eastAsia="zh-CN"/>
        </w:rPr>
        <w:t>2.交易地点：安庆市公共资源交易中心</w:t>
      </w:r>
    </w:p>
    <w:p w14:paraId="138BBE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3.参与网址：安庆市公共资源交易系统</w:t>
      </w:r>
    </w:p>
    <w:p w14:paraId="25CF8C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（http://220.179.5.14:90/TPBidder/memberLogin）</w:t>
      </w:r>
    </w:p>
    <w:p w14:paraId="776CC39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4.交易规则：固价抽取法</w:t>
      </w:r>
    </w:p>
    <w:p w14:paraId="00EF3B8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四、注意事项</w:t>
      </w:r>
    </w:p>
    <w:p w14:paraId="3F87E2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1.本项目交易公告信息发布时间前，供应商已</w:t>
      </w:r>
      <w:r>
        <w:rPr>
          <w:rFonts w:hint="eastAsia" w:ascii="宋体" w:hAnsi="宋体" w:eastAsia="宋体" w:cs="宋体"/>
          <w:sz w:val="28"/>
          <w:szCs w:val="28"/>
          <w:highlight w:val="none"/>
          <w:lang w:eastAsia="zh-CN"/>
        </w:rPr>
        <w:t>通过资质审核进入安庆市小额工程自主交易平台。</w:t>
      </w:r>
    </w:p>
    <w:p w14:paraId="4FF67C9C">
      <w:pPr>
        <w:keepNext w:val="0"/>
        <w:keepLines w:val="0"/>
        <w:pageBreakBefore w:val="0"/>
        <w:widowControl w:val="0"/>
        <w:kinsoku/>
        <w:wordWrap/>
        <w:overflowPunct/>
        <w:topLinePunct w:val="0"/>
        <w:autoSpaceDE/>
        <w:autoSpaceDN/>
        <w:bidi w:val="0"/>
        <w:adjustRightInd/>
        <w:snapToGrid/>
        <w:spacing w:line="560" w:lineRule="exact"/>
        <w:ind w:firstLine="492" w:firstLineChars="200"/>
        <w:textAlignment w:val="auto"/>
        <w:rPr>
          <w:rFonts w:hint="eastAsia" w:ascii="宋体" w:hAnsi="宋体" w:eastAsia="宋体" w:cs="宋体"/>
          <w:sz w:val="28"/>
          <w:szCs w:val="28"/>
          <w:highlight w:val="none"/>
        </w:rPr>
      </w:pPr>
      <w:r>
        <w:rPr>
          <w:rFonts w:hint="eastAsia" w:ascii="宋体" w:hAnsi="宋体" w:eastAsia="宋体" w:cs="宋体"/>
          <w:spacing w:val="-17"/>
          <w:sz w:val="28"/>
          <w:szCs w:val="28"/>
          <w:highlight w:val="none"/>
          <w:lang w:val="en-US" w:eastAsia="zh-CN"/>
        </w:rPr>
        <w:t>2.</w:t>
      </w:r>
      <w:r>
        <w:rPr>
          <w:rFonts w:hint="eastAsia" w:ascii="宋体" w:hAnsi="宋体" w:eastAsia="宋体" w:cs="宋体"/>
          <w:spacing w:val="-17"/>
          <w:sz w:val="28"/>
          <w:szCs w:val="28"/>
          <w:highlight w:val="none"/>
        </w:rPr>
        <w:t>本项目拟参与供应商在交易时间截止前登录“安庆市公共资源交易系统（http://220.179.5.14:90/TPBidder/memberLogin）”</w:t>
      </w:r>
      <w:r>
        <w:rPr>
          <w:rFonts w:hint="eastAsia" w:ascii="宋体" w:hAnsi="宋体" w:eastAsia="宋体" w:cs="宋体"/>
          <w:sz w:val="28"/>
          <w:szCs w:val="28"/>
          <w:highlight w:val="none"/>
        </w:rPr>
        <w:t>点击该项目的“我要参加”，填写相关信息，并点击完成“在线签到”，即默认该供应商报价（为固定报价）并参与该项目交易。</w:t>
      </w:r>
    </w:p>
    <w:p w14:paraId="2678DF7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3.本项目拟参与供应商可于交易时间截止前，点击“我要撤销”修改已填报信息（如项目负责人等），但交易时间截止后不得修改。供应商的相关信息，以该供应商在交易时间截止前最终填报信息为准。</w:t>
      </w:r>
    </w:p>
    <w:p w14:paraId="50068DB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本项目参与供应商无须到达交易地点。项目单位或代理机构在交易时间截止时，在交易地点通过“安庆市公共资源交易中心·摇号系统”，随机抽取一名拟成交供应商。若项目报名签到的供应商不足2家时，系统将不予随机抽取。</w:t>
      </w:r>
    </w:p>
    <w:p w14:paraId="167650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5.符合公告要求的意向供应商未正常参与交易的，视为弃权。一旦交易成功，即视为供应商接受公告的全部需求，不得修改或撤回。</w:t>
      </w:r>
    </w:p>
    <w:p w14:paraId="7EFC99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本项目的成交结果公示将在安庆市公共资源交易中心网站发布。</w:t>
      </w:r>
    </w:p>
    <w:p w14:paraId="77A5DB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.本项目由项目单位</w:t>
      </w:r>
      <w:r>
        <w:rPr>
          <w:rFonts w:hint="eastAsia" w:ascii="宋体" w:hAnsi="宋体" w:cs="宋体"/>
          <w:sz w:val="28"/>
          <w:szCs w:val="28"/>
          <w:highlight w:val="none"/>
          <w:u w:val="single"/>
          <w:lang w:val="en-US" w:eastAsia="zh-CN"/>
        </w:rPr>
        <w:t>安庆职业技术学院</w:t>
      </w:r>
      <w:r>
        <w:rPr>
          <w:rFonts w:hint="eastAsia" w:ascii="宋体" w:hAnsi="宋体" w:eastAsia="宋体" w:cs="宋体"/>
          <w:sz w:val="28"/>
          <w:szCs w:val="28"/>
          <w:highlight w:val="none"/>
        </w:rPr>
        <w:t>自主选择进入</w:t>
      </w:r>
      <w:r>
        <w:rPr>
          <w:rFonts w:hint="eastAsia" w:ascii="宋体" w:hAnsi="宋体" w:eastAsia="宋体" w:cs="宋体"/>
          <w:sz w:val="28"/>
          <w:szCs w:val="28"/>
          <w:highlight w:val="none"/>
          <w:lang w:eastAsia="zh-CN"/>
        </w:rPr>
        <w:t>安庆市小额工程</w:t>
      </w:r>
      <w:r>
        <w:rPr>
          <w:rFonts w:hint="eastAsia" w:ascii="宋体" w:hAnsi="宋体" w:eastAsia="宋体" w:cs="宋体"/>
          <w:sz w:val="28"/>
          <w:szCs w:val="28"/>
          <w:highlight w:val="none"/>
        </w:rPr>
        <w:t>自主交易平台交易。项目单位将严格落实项目单位主体责任，履行相应职责，明确监管部门，遵守相关规定，对项目</w:t>
      </w:r>
      <w:r>
        <w:rPr>
          <w:rFonts w:hint="eastAsia" w:ascii="宋体" w:hAnsi="宋体" w:cs="宋体"/>
          <w:sz w:val="28"/>
          <w:szCs w:val="28"/>
          <w:highlight w:val="none"/>
          <w:lang w:val="en-US" w:eastAsia="zh-CN"/>
        </w:rPr>
        <w:t>报建</w:t>
      </w:r>
      <w:r>
        <w:rPr>
          <w:rFonts w:hint="eastAsia" w:ascii="宋体" w:hAnsi="宋体" w:eastAsia="宋体" w:cs="宋体"/>
          <w:sz w:val="28"/>
          <w:szCs w:val="28"/>
          <w:highlight w:val="none"/>
        </w:rPr>
        <w:t>、预算控制、清单控制价编制、交易公告、异议答复、成交公示、成交供应商资格后审、交易成交或失败、合同履约、项目验收等交易活动及环节负责。</w:t>
      </w:r>
    </w:p>
    <w:p w14:paraId="116C93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.如有异议和投诉</w:t>
      </w:r>
      <w:r>
        <w:rPr>
          <w:rFonts w:hint="eastAsia" w:ascii="宋体" w:hAnsi="宋体" w:eastAsia="宋体" w:cs="宋体"/>
          <w:sz w:val="28"/>
          <w:szCs w:val="28"/>
          <w:highlight w:val="none"/>
          <w:lang w:val="en-US" w:eastAsia="zh-CN"/>
        </w:rPr>
        <w:t>,请按安庆市小额工程自主交易平台有关要求在规定时限内分别向项目单位和项目监管部门提出。</w:t>
      </w:r>
      <w:r>
        <w:rPr>
          <w:rFonts w:hint="eastAsia" w:ascii="宋体" w:hAnsi="宋体" w:eastAsia="宋体" w:cs="宋体"/>
          <w:sz w:val="28"/>
          <w:szCs w:val="28"/>
          <w:highlight w:val="none"/>
        </w:rPr>
        <w:t>拟参与供应商在规定时间内未提出异议</w:t>
      </w:r>
      <w:r>
        <w:rPr>
          <w:rFonts w:hint="eastAsia" w:ascii="宋体" w:hAnsi="宋体" w:eastAsia="宋体" w:cs="宋体"/>
          <w:sz w:val="28"/>
          <w:szCs w:val="28"/>
          <w:highlight w:val="none"/>
          <w:lang w:eastAsia="zh-CN"/>
        </w:rPr>
        <w:t>和投诉</w:t>
      </w:r>
      <w:r>
        <w:rPr>
          <w:rFonts w:hint="eastAsia" w:ascii="宋体" w:hAnsi="宋体" w:eastAsia="宋体" w:cs="宋体"/>
          <w:sz w:val="28"/>
          <w:szCs w:val="28"/>
          <w:highlight w:val="none"/>
        </w:rPr>
        <w:t>的，项目单位</w:t>
      </w:r>
      <w:r>
        <w:rPr>
          <w:rFonts w:hint="eastAsia" w:ascii="宋体" w:hAnsi="宋体" w:eastAsia="宋体" w:cs="宋体"/>
          <w:sz w:val="28"/>
          <w:szCs w:val="28"/>
          <w:highlight w:val="none"/>
          <w:lang w:eastAsia="zh-CN"/>
        </w:rPr>
        <w:t>和项目监管部门将不予受理</w:t>
      </w:r>
      <w:r>
        <w:rPr>
          <w:rFonts w:hint="eastAsia" w:ascii="宋体" w:hAnsi="宋体" w:eastAsia="宋体" w:cs="宋体"/>
          <w:sz w:val="28"/>
          <w:szCs w:val="28"/>
          <w:highlight w:val="none"/>
        </w:rPr>
        <w:t>。</w:t>
      </w:r>
    </w:p>
    <w:p w14:paraId="6387130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五、联系方式</w:t>
      </w:r>
    </w:p>
    <w:p w14:paraId="667E1F0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发包</w:t>
      </w:r>
      <w:r>
        <w:rPr>
          <w:rFonts w:hint="eastAsia" w:ascii="宋体" w:hAnsi="宋体" w:eastAsia="宋体" w:cs="宋体"/>
          <w:sz w:val="28"/>
          <w:szCs w:val="28"/>
          <w:highlight w:val="none"/>
        </w:rPr>
        <w:t>人</w:t>
      </w:r>
    </w:p>
    <w:p w14:paraId="19690D3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名    称：</w:t>
      </w:r>
      <w:r>
        <w:rPr>
          <w:rFonts w:hint="eastAsia" w:ascii="宋体" w:hAnsi="宋体" w:cs="宋体"/>
          <w:sz w:val="28"/>
          <w:szCs w:val="28"/>
          <w:highlight w:val="none"/>
          <w:u w:val="none"/>
          <w:lang w:val="en-US" w:eastAsia="zh-CN"/>
        </w:rPr>
        <w:t>安庆职业技术学院</w:t>
      </w:r>
    </w:p>
    <w:p w14:paraId="76D011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地    址：</w:t>
      </w:r>
      <w:r>
        <w:rPr>
          <w:rFonts w:hint="eastAsia" w:ascii="宋体" w:hAnsi="宋体" w:cs="宋体"/>
          <w:sz w:val="28"/>
          <w:szCs w:val="28"/>
          <w:highlight w:val="none"/>
          <w:u w:val="none"/>
          <w:lang w:val="en-US" w:eastAsia="zh-CN"/>
        </w:rPr>
        <w:t>安庆市天柱山东路99号</w:t>
      </w:r>
    </w:p>
    <w:p w14:paraId="47EE305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 xml:space="preserve">联 系 人：朱老师 </w:t>
      </w:r>
    </w:p>
    <w:p w14:paraId="143A5D2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联系方式：0556-5283045</w:t>
      </w:r>
    </w:p>
    <w:p w14:paraId="339FAF7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2.招标代理机构</w:t>
      </w:r>
    </w:p>
    <w:p w14:paraId="0B89483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 xml:space="preserve">名    称：安徽宜城工程咨询有限公司 </w:t>
      </w:r>
    </w:p>
    <w:p w14:paraId="16B3959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地</w:t>
      </w:r>
      <w:r>
        <w:rPr>
          <w:rFonts w:hint="eastAsia" w:ascii="宋体" w:hAnsi="宋体" w:eastAsia="宋体" w:cs="宋体"/>
          <w:sz w:val="28"/>
          <w:szCs w:val="28"/>
          <w:highlight w:val="none"/>
          <w:u w:val="none"/>
          <w:lang w:val="en-US" w:eastAsia="zh-CN"/>
        </w:rPr>
        <w:t xml:space="preserve">    </w:t>
      </w:r>
      <w:r>
        <w:rPr>
          <w:rFonts w:hint="eastAsia" w:ascii="宋体" w:hAnsi="宋体" w:eastAsia="宋体" w:cs="宋体"/>
          <w:sz w:val="28"/>
          <w:szCs w:val="28"/>
          <w:highlight w:val="none"/>
          <w:u w:val="none"/>
        </w:rPr>
        <w:t>址：</w:t>
      </w:r>
      <w:r>
        <w:rPr>
          <w:rFonts w:hint="eastAsia" w:ascii="宋体" w:hAnsi="宋体" w:eastAsia="宋体" w:cs="宋体"/>
          <w:sz w:val="28"/>
          <w:szCs w:val="28"/>
          <w:highlight w:val="none"/>
          <w:u w:val="none"/>
          <w:lang w:val="zh-CN"/>
        </w:rPr>
        <w:t>安庆市大观区市府路7号人才市场综合楼</w:t>
      </w:r>
    </w:p>
    <w:p w14:paraId="35A3C44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联</w:t>
      </w:r>
      <w:r>
        <w:rPr>
          <w:rFonts w:hint="eastAsia" w:ascii="宋体" w:hAnsi="宋体" w:eastAsia="宋体" w:cs="宋体"/>
          <w:sz w:val="28"/>
          <w:szCs w:val="28"/>
          <w:highlight w:val="none"/>
          <w:u w:val="none"/>
          <w:lang w:val="en-US" w:eastAsia="zh-CN"/>
        </w:rPr>
        <w:t xml:space="preserve"> </w:t>
      </w:r>
      <w:r>
        <w:rPr>
          <w:rFonts w:hint="eastAsia" w:ascii="宋体" w:hAnsi="宋体" w:eastAsia="宋体" w:cs="宋体"/>
          <w:sz w:val="28"/>
          <w:szCs w:val="28"/>
          <w:highlight w:val="none"/>
          <w:u w:val="none"/>
        </w:rPr>
        <w:t>系</w:t>
      </w:r>
      <w:r>
        <w:rPr>
          <w:rFonts w:hint="eastAsia" w:ascii="宋体" w:hAnsi="宋体" w:eastAsia="宋体" w:cs="宋体"/>
          <w:sz w:val="28"/>
          <w:szCs w:val="28"/>
          <w:highlight w:val="none"/>
          <w:u w:val="none"/>
          <w:lang w:val="en-US" w:eastAsia="zh-CN"/>
        </w:rPr>
        <w:t xml:space="preserve"> </w:t>
      </w:r>
      <w:r>
        <w:rPr>
          <w:rFonts w:hint="eastAsia" w:ascii="宋体" w:hAnsi="宋体" w:eastAsia="宋体" w:cs="宋体"/>
          <w:sz w:val="28"/>
          <w:szCs w:val="28"/>
          <w:highlight w:val="none"/>
          <w:u w:val="none"/>
        </w:rPr>
        <w:t>人：</w:t>
      </w:r>
      <w:r>
        <w:rPr>
          <w:rFonts w:hint="eastAsia" w:ascii="宋体" w:hAnsi="宋体" w:cs="宋体"/>
          <w:sz w:val="28"/>
          <w:szCs w:val="28"/>
          <w:highlight w:val="none"/>
          <w:u w:val="none"/>
          <w:lang w:val="en-US" w:eastAsia="zh-CN"/>
        </w:rPr>
        <w:t>潘青</w:t>
      </w:r>
    </w:p>
    <w:p w14:paraId="3F077D4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联系方式：0556-5351108/13956548114</w:t>
      </w:r>
    </w:p>
    <w:p w14:paraId="167E89B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3.监督管理部门</w:t>
      </w:r>
    </w:p>
    <w:p w14:paraId="2E5D0E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名    称：安庆职业技术学院监察审计处</w:t>
      </w:r>
    </w:p>
    <w:p w14:paraId="3B9C96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地    址：安庆市天柱山东路99号</w:t>
      </w:r>
    </w:p>
    <w:p w14:paraId="477D4DE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联系方式：0556-5284635</w:t>
      </w:r>
    </w:p>
    <w:p w14:paraId="1A77BBE7">
      <w:pPr>
        <w:spacing w:line="360" w:lineRule="auto"/>
        <w:jc w:val="center"/>
        <w:rPr>
          <w:rFonts w:hint="eastAsia" w:ascii="宋体" w:hAnsi="宋体" w:eastAsia="宋体" w:cs="宋体"/>
          <w:color w:val="0000FF"/>
          <w:sz w:val="28"/>
          <w:szCs w:val="28"/>
          <w:highlight w:val="none"/>
          <w:lang w:val="en-US" w:eastAsia="zh-CN"/>
        </w:rPr>
      </w:pPr>
      <w:r>
        <w:rPr>
          <w:rFonts w:hint="eastAsia" w:ascii="宋体" w:hAnsi="宋体" w:eastAsia="宋体" w:cs="宋体"/>
          <w:sz w:val="28"/>
          <w:szCs w:val="28"/>
          <w:highlight w:val="none"/>
          <w:lang w:val="en-US" w:eastAsia="zh-CN"/>
        </w:rPr>
        <w:t xml:space="preserve">                               </w:t>
      </w:r>
      <w:r>
        <w:rPr>
          <w:rFonts w:hint="eastAsia" w:ascii="宋体" w:hAnsi="宋体" w:eastAsia="宋体" w:cs="宋体"/>
          <w:color w:val="0000FF"/>
          <w:sz w:val="28"/>
          <w:szCs w:val="28"/>
          <w:highlight w:val="none"/>
          <w:lang w:val="en-US" w:eastAsia="zh-CN"/>
        </w:rPr>
        <w:t xml:space="preserve"> </w:t>
      </w:r>
    </w:p>
    <w:p w14:paraId="38D31F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cs="宋体"/>
          <w:color w:val="0000FF"/>
          <w:sz w:val="28"/>
          <w:szCs w:val="28"/>
          <w:highlight w:val="none"/>
          <w:lang w:val="en-US" w:eastAsia="zh-CN"/>
        </w:rPr>
        <w:t xml:space="preserve">                                     </w:t>
      </w:r>
      <w:r>
        <w:rPr>
          <w:rFonts w:hint="eastAsia" w:ascii="宋体" w:hAnsi="宋体" w:eastAsia="宋体" w:cs="宋体"/>
          <w:sz w:val="28"/>
          <w:szCs w:val="28"/>
          <w:highlight w:val="none"/>
          <w:u w:val="none"/>
          <w:lang w:val="en-US" w:eastAsia="zh-CN"/>
        </w:rPr>
        <w:t xml:space="preserve">  2026年7月8日</w:t>
      </w:r>
    </w:p>
    <w:p w14:paraId="4446C6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sectPr>
          <w:footerReference r:id="rId5" w:type="default"/>
          <w:pgSz w:w="11906" w:h="16838"/>
          <w:pgMar w:top="1417" w:right="1417" w:bottom="1417" w:left="1417" w:header="851" w:footer="992" w:gutter="0"/>
          <w:cols w:space="720" w:num="1"/>
          <w:docGrid w:type="lines" w:linePitch="312" w:charSpace="0"/>
        </w:sectPr>
      </w:pPr>
    </w:p>
    <w:p w14:paraId="56B4A9AF">
      <w:pPr>
        <w:spacing w:line="500" w:lineRule="exact"/>
        <w:jc w:val="center"/>
        <w:rPr>
          <w:rFonts w:hint="eastAsia" w:ascii="宋体" w:hAnsi="宋体"/>
          <w:b/>
          <w:sz w:val="44"/>
          <w:szCs w:val="44"/>
          <w:highlight w:val="none"/>
        </w:rPr>
      </w:pPr>
      <w:r>
        <w:rPr>
          <w:rFonts w:hint="eastAsia" w:ascii="宋体" w:hAnsi="宋体"/>
          <w:b/>
          <w:sz w:val="44"/>
          <w:szCs w:val="44"/>
          <w:highlight w:val="none"/>
        </w:rPr>
        <w:t>项 目 需 求</w:t>
      </w:r>
    </w:p>
    <w:p w14:paraId="05B99A91">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0" w:firstLineChars="200"/>
        <w:jc w:val="both"/>
        <w:textAlignment w:val="auto"/>
        <w:outlineLvl w:val="9"/>
        <w:rPr>
          <w:rFonts w:hint="eastAsia" w:ascii="宋体" w:hAnsi="宋体" w:eastAsia="宋体"/>
          <w:color w:val="auto"/>
          <w:sz w:val="24"/>
          <w:highlight w:val="none"/>
          <w:lang w:val="en-US" w:eastAsia="zh-CN"/>
        </w:rPr>
      </w:pPr>
    </w:p>
    <w:p w14:paraId="69D0A547">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2" w:firstLineChars="200"/>
        <w:jc w:val="both"/>
        <w:textAlignment w:val="auto"/>
        <w:outlineLvl w:val="9"/>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项目名称：安庆职业技术学院3-4号学生宿舍改造工程监理项目</w:t>
      </w:r>
    </w:p>
    <w:p w14:paraId="1B84FF44">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2" w:firstLineChars="200"/>
        <w:jc w:val="both"/>
        <w:textAlignment w:val="auto"/>
        <w:outlineLvl w:val="9"/>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项目编号：H0QT26Z14035701</w:t>
      </w:r>
      <w:r>
        <w:rPr>
          <w:rFonts w:hint="eastAsia" w:ascii="宋体" w:hAnsi="宋体" w:eastAsia="宋体"/>
          <w:b/>
          <w:bCs/>
          <w:color w:val="auto"/>
          <w:sz w:val="24"/>
          <w:highlight w:val="none"/>
          <w:lang w:val="en-US" w:eastAsia="zh-CN"/>
        </w:rPr>
        <w:t xml:space="preserve"> </w:t>
      </w:r>
      <w:bookmarkStart w:id="3" w:name="_GoBack"/>
      <w:bookmarkEnd w:id="3"/>
    </w:p>
    <w:p w14:paraId="78B58774">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2" w:firstLineChars="200"/>
        <w:jc w:val="both"/>
        <w:textAlignment w:val="auto"/>
        <w:outlineLvl w:val="9"/>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项目单位：安庆职业技术学院</w:t>
      </w:r>
    </w:p>
    <w:p w14:paraId="4D280CD3">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2" w:firstLineChars="200"/>
        <w:jc w:val="both"/>
        <w:textAlignment w:val="auto"/>
        <w:outlineLvl w:val="9"/>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合同价：82000.00元</w:t>
      </w:r>
    </w:p>
    <w:p w14:paraId="09AC6DFF">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2" w:firstLineChars="200"/>
        <w:jc w:val="both"/>
        <w:textAlignment w:val="auto"/>
        <w:outlineLvl w:val="9"/>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付款方式（支付进度）：工程竣工验收合格后支付至合同价的80%，工程结算审核完成后余款一次性付清。</w:t>
      </w:r>
    </w:p>
    <w:p w14:paraId="69FC20BE">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2" w:firstLineChars="200"/>
        <w:jc w:val="both"/>
        <w:textAlignment w:val="auto"/>
        <w:outlineLvl w:val="9"/>
        <w:rPr>
          <w:rFonts w:hint="eastAsia" w:ascii="宋体" w:hAnsi="宋体" w:eastAsia="宋体"/>
          <w:color w:val="auto"/>
          <w:sz w:val="24"/>
          <w:highlight w:val="none"/>
          <w:lang w:val="en-US" w:eastAsia="zh-CN"/>
        </w:rPr>
      </w:pPr>
      <w:r>
        <w:rPr>
          <w:rFonts w:hint="eastAsia" w:ascii="宋体" w:hAnsi="宋体" w:eastAsia="宋体"/>
          <w:b/>
          <w:bCs/>
          <w:color w:val="auto"/>
          <w:sz w:val="24"/>
          <w:highlight w:val="none"/>
          <w:lang w:val="en-US" w:eastAsia="zh-CN"/>
        </w:rPr>
        <w:t>项目概况：</w:t>
      </w:r>
      <w:r>
        <w:rPr>
          <w:rFonts w:hint="eastAsia" w:ascii="宋体" w:hAnsi="宋体" w:eastAsia="宋体"/>
          <w:color w:val="auto"/>
          <w:sz w:val="24"/>
          <w:highlight w:val="none"/>
          <w:lang w:val="en-US" w:eastAsia="zh-CN"/>
        </w:rPr>
        <w:t>本次监理服务对应的工程项目为安庆职业技术学院3-4号学生宿舍改造工程，主要内容包括原外立面铲除至基层，新做真石漆；走道及楼梯间原水磨石楼地面清洗，铲除原墙面块料面层及原天棚、墙面涂料面层后重做块料及涂料面层；盥洗室、洗衣房及卫生间原楼地面、墙面块料面层及天棚涂料面层铲除后重新做防水，地面、墙面及天棚重做块料及涂料面层，卫生间给排水管道改造；寝室、值班室及弱电间原水磨石楼地面清洗，铲除原天棚、内墙涂料面层后新刷内墙涂料；寝室阳台原水磨石楼地面清洗，铲除原天棚、墙面涂料面层后重做涂料及真石漆面层；更换防盗门及推拉门、屋面瓦更换刷漆、栏杆维修出新、损坏的桥架维修更换、强弱电的合理增加、部分空调的拆移、增加空调冷凝水管等；原平屋面找坡层及防水层重新施工；原中庭道路破除，并改为沥青道路，重新铺设地下排水管网等内容。工程项目中标价为8176386.75元，详见施工图设计文件。</w:t>
      </w:r>
    </w:p>
    <w:p w14:paraId="234B4798">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2" w:firstLineChars="200"/>
        <w:jc w:val="both"/>
        <w:textAlignment w:val="auto"/>
        <w:outlineLvl w:val="9"/>
        <w:rPr>
          <w:rFonts w:hint="eastAsia" w:ascii="宋体" w:hAnsi="宋体" w:eastAsia="宋体"/>
          <w:color w:val="auto"/>
          <w:sz w:val="24"/>
          <w:highlight w:val="none"/>
          <w:lang w:val="en-US" w:eastAsia="zh-CN"/>
        </w:rPr>
      </w:pPr>
      <w:r>
        <w:rPr>
          <w:rFonts w:hint="eastAsia" w:ascii="宋体" w:hAnsi="宋体" w:eastAsia="宋体"/>
          <w:b/>
          <w:bCs/>
          <w:color w:val="auto"/>
          <w:sz w:val="24"/>
          <w:highlight w:val="none"/>
          <w:lang w:val="en-US" w:eastAsia="zh-CN"/>
        </w:rPr>
        <w:t>交易范围：</w:t>
      </w:r>
      <w:r>
        <w:rPr>
          <w:rFonts w:hint="eastAsia" w:ascii="宋体" w:hAnsi="宋体" w:eastAsia="宋体"/>
          <w:color w:val="auto"/>
          <w:sz w:val="24"/>
          <w:highlight w:val="none"/>
          <w:lang w:val="en-US" w:eastAsia="zh-CN"/>
        </w:rPr>
        <w:t>施工全过程监理,施工前期准备阶段和施工阶段的质量、进度、投资控制，及工程安全、合同、信息管理和各参建方协调等监理及后续服务工作。</w:t>
      </w:r>
    </w:p>
    <w:p w14:paraId="6032CF93">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2" w:firstLineChars="200"/>
        <w:jc w:val="both"/>
        <w:textAlignment w:val="auto"/>
        <w:outlineLvl w:val="9"/>
        <w:rPr>
          <w:rFonts w:hint="eastAsia" w:ascii="宋体" w:hAnsi="宋体" w:eastAsia="宋体"/>
          <w:color w:val="auto"/>
          <w:sz w:val="24"/>
          <w:highlight w:val="none"/>
          <w:lang w:val="en-US" w:eastAsia="zh-CN"/>
        </w:rPr>
      </w:pPr>
      <w:r>
        <w:rPr>
          <w:rFonts w:hint="eastAsia" w:ascii="宋体" w:hAnsi="宋体" w:eastAsia="宋体"/>
          <w:b/>
          <w:bCs/>
          <w:color w:val="auto"/>
          <w:sz w:val="24"/>
          <w:highlight w:val="none"/>
          <w:lang w:val="en-US" w:eastAsia="zh-CN"/>
        </w:rPr>
        <w:t>计划工期：</w:t>
      </w:r>
      <w:r>
        <w:rPr>
          <w:rFonts w:hint="eastAsia" w:ascii="宋体" w:hAnsi="宋体" w:eastAsia="宋体"/>
          <w:color w:val="auto"/>
          <w:sz w:val="24"/>
          <w:highlight w:val="none"/>
          <w:lang w:val="en-US" w:eastAsia="zh-CN"/>
        </w:rPr>
        <w:t>55日历天</w:t>
      </w:r>
    </w:p>
    <w:p w14:paraId="76085021">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2" w:firstLineChars="200"/>
        <w:jc w:val="both"/>
        <w:textAlignment w:val="auto"/>
        <w:outlineLvl w:val="9"/>
        <w:rPr>
          <w:rFonts w:hint="eastAsia" w:ascii="宋体" w:hAnsi="宋体" w:eastAsia="宋体"/>
          <w:color w:val="auto"/>
          <w:sz w:val="24"/>
          <w:highlight w:val="none"/>
          <w:lang w:val="en-US" w:eastAsia="zh-CN"/>
        </w:rPr>
      </w:pPr>
      <w:r>
        <w:rPr>
          <w:rFonts w:hint="eastAsia" w:ascii="宋体" w:hAnsi="宋体" w:eastAsia="宋体"/>
          <w:b/>
          <w:bCs/>
          <w:color w:val="auto"/>
          <w:sz w:val="24"/>
          <w:highlight w:val="none"/>
          <w:lang w:val="en-US" w:eastAsia="zh-CN"/>
        </w:rPr>
        <w:t>缺陷责任期：</w:t>
      </w:r>
      <w:r>
        <w:rPr>
          <w:rFonts w:hint="eastAsia" w:ascii="宋体" w:hAnsi="宋体" w:eastAsia="宋体"/>
          <w:color w:val="auto"/>
          <w:sz w:val="24"/>
          <w:highlight w:val="none"/>
          <w:lang w:val="en-US" w:eastAsia="zh-CN"/>
        </w:rPr>
        <w:t>24个月</w:t>
      </w:r>
    </w:p>
    <w:p w14:paraId="3FC7381C">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2" w:firstLineChars="200"/>
        <w:jc w:val="both"/>
        <w:textAlignment w:val="auto"/>
        <w:outlineLvl w:val="9"/>
        <w:rPr>
          <w:rFonts w:hint="eastAsia" w:ascii="宋体" w:hAnsi="宋体" w:eastAsia="宋体"/>
          <w:color w:val="auto"/>
          <w:sz w:val="24"/>
          <w:highlight w:val="none"/>
          <w:lang w:val="en-US" w:eastAsia="zh-CN"/>
        </w:rPr>
      </w:pPr>
      <w:r>
        <w:rPr>
          <w:rFonts w:hint="eastAsia" w:ascii="宋体" w:hAnsi="宋体" w:eastAsia="宋体"/>
          <w:b/>
          <w:bCs/>
          <w:color w:val="auto"/>
          <w:sz w:val="24"/>
          <w:highlight w:val="none"/>
          <w:lang w:val="en-US" w:eastAsia="zh-CN"/>
        </w:rPr>
        <w:t>监理服务期：</w:t>
      </w:r>
      <w:r>
        <w:rPr>
          <w:rFonts w:hint="eastAsia" w:ascii="宋体" w:hAnsi="宋体" w:eastAsia="宋体"/>
          <w:color w:val="auto"/>
          <w:sz w:val="24"/>
          <w:highlight w:val="none"/>
          <w:lang w:val="en-US" w:eastAsia="zh-CN"/>
        </w:rPr>
        <w:t>自监理合同签订之日起至缺陷责任期期满止。</w:t>
      </w:r>
    </w:p>
    <w:p w14:paraId="7BB28033">
      <w:pPr>
        <w:keepNext w:val="0"/>
        <w:keepLines w:val="0"/>
        <w:pageBreakBefore w:val="0"/>
        <w:widowControl/>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lang w:eastAsia="zh-CN"/>
        </w:rPr>
        <w:t>人员配备最低要求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5"/>
        <w:gridCol w:w="1841"/>
        <w:gridCol w:w="1414"/>
        <w:gridCol w:w="2258"/>
      </w:tblGrid>
      <w:tr w14:paraId="2C5E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vAlign w:val="center"/>
          </w:tcPr>
          <w:p w14:paraId="1252C8B6">
            <w:pPr>
              <w:spacing w:line="440" w:lineRule="exact"/>
              <w:jc w:val="center"/>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b/>
                <w:bCs/>
                <w:color w:val="000000"/>
                <w:spacing w:val="20"/>
                <w:sz w:val="24"/>
                <w:szCs w:val="24"/>
                <w:highlight w:val="none"/>
              </w:rPr>
              <w:t>执业资格</w:t>
            </w:r>
          </w:p>
        </w:tc>
        <w:tc>
          <w:tcPr>
            <w:tcW w:w="1899" w:type="dxa"/>
            <w:vAlign w:val="center"/>
          </w:tcPr>
          <w:p w14:paraId="5D85E91A">
            <w:pPr>
              <w:spacing w:line="440" w:lineRule="exact"/>
              <w:jc w:val="center"/>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b/>
                <w:bCs/>
                <w:color w:val="000000"/>
                <w:spacing w:val="20"/>
                <w:sz w:val="24"/>
                <w:szCs w:val="24"/>
                <w:highlight w:val="none"/>
              </w:rPr>
              <w:t>专业</w:t>
            </w:r>
          </w:p>
        </w:tc>
        <w:tc>
          <w:tcPr>
            <w:tcW w:w="1454" w:type="dxa"/>
            <w:vAlign w:val="center"/>
          </w:tcPr>
          <w:p w14:paraId="28967216">
            <w:pPr>
              <w:spacing w:line="440" w:lineRule="exact"/>
              <w:jc w:val="center"/>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b/>
                <w:bCs/>
                <w:color w:val="000000"/>
                <w:spacing w:val="20"/>
                <w:sz w:val="24"/>
                <w:szCs w:val="24"/>
                <w:highlight w:val="none"/>
              </w:rPr>
              <w:t>岗位</w:t>
            </w:r>
          </w:p>
        </w:tc>
        <w:tc>
          <w:tcPr>
            <w:tcW w:w="2322" w:type="dxa"/>
            <w:vAlign w:val="center"/>
          </w:tcPr>
          <w:p w14:paraId="01935FF3">
            <w:pPr>
              <w:spacing w:line="440" w:lineRule="exact"/>
              <w:jc w:val="center"/>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b/>
                <w:bCs/>
                <w:color w:val="000000"/>
                <w:spacing w:val="20"/>
                <w:sz w:val="24"/>
                <w:szCs w:val="24"/>
                <w:highlight w:val="none"/>
              </w:rPr>
              <w:t>人员配额</w:t>
            </w:r>
          </w:p>
        </w:tc>
      </w:tr>
      <w:tr w14:paraId="685F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vAlign w:val="center"/>
          </w:tcPr>
          <w:p w14:paraId="1C1963F4">
            <w:pPr>
              <w:spacing w:line="380" w:lineRule="exact"/>
              <w:jc w:val="center"/>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color w:val="000000"/>
                <w:spacing w:val="20"/>
                <w:sz w:val="24"/>
                <w:szCs w:val="24"/>
                <w:highlight w:val="none"/>
              </w:rPr>
              <w:t>具有国家监理工程师注册证书</w:t>
            </w:r>
          </w:p>
        </w:tc>
        <w:tc>
          <w:tcPr>
            <w:tcW w:w="1899" w:type="dxa"/>
            <w:vAlign w:val="center"/>
          </w:tcPr>
          <w:p w14:paraId="4093B766">
            <w:pPr>
              <w:spacing w:line="380" w:lineRule="exact"/>
              <w:jc w:val="center"/>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color w:val="000000"/>
                <w:spacing w:val="20"/>
                <w:sz w:val="24"/>
                <w:szCs w:val="24"/>
                <w:highlight w:val="none"/>
                <w:lang w:val="en-US" w:eastAsia="zh-CN"/>
              </w:rPr>
              <w:t>房屋建筑工程</w:t>
            </w:r>
          </w:p>
        </w:tc>
        <w:tc>
          <w:tcPr>
            <w:tcW w:w="1454" w:type="dxa"/>
            <w:vAlign w:val="center"/>
          </w:tcPr>
          <w:p w14:paraId="362854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outlineLvl w:val="9"/>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color w:val="000000"/>
                <w:spacing w:val="20"/>
                <w:sz w:val="24"/>
                <w:szCs w:val="24"/>
                <w:highlight w:val="none"/>
              </w:rPr>
              <w:t>总监理工程师</w:t>
            </w:r>
          </w:p>
        </w:tc>
        <w:tc>
          <w:tcPr>
            <w:tcW w:w="2322" w:type="dxa"/>
            <w:vAlign w:val="center"/>
          </w:tcPr>
          <w:p w14:paraId="0B85354B">
            <w:pPr>
              <w:spacing w:line="380" w:lineRule="exact"/>
              <w:jc w:val="center"/>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b/>
                <w:color w:val="000000"/>
                <w:spacing w:val="20"/>
                <w:sz w:val="24"/>
                <w:szCs w:val="24"/>
                <w:highlight w:val="none"/>
              </w:rPr>
              <w:t>1人（不允许外聘、返聘）</w:t>
            </w:r>
          </w:p>
        </w:tc>
      </w:tr>
      <w:tr w14:paraId="08D0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vAlign w:val="center"/>
          </w:tcPr>
          <w:p w14:paraId="0684B5FB">
            <w:pPr>
              <w:spacing w:line="360" w:lineRule="auto"/>
              <w:jc w:val="center"/>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spacing w:val="20"/>
                <w:sz w:val="24"/>
                <w:szCs w:val="24"/>
                <w:highlight w:val="none"/>
              </w:rPr>
              <w:t>具有国家监理工程师注册证书或省级住房和城乡建设主管部门(或各级住建部门、国务院有关部门认可的行业协会及部门)颁发的监理工程师岗位证书</w:t>
            </w:r>
          </w:p>
        </w:tc>
        <w:tc>
          <w:tcPr>
            <w:tcW w:w="1899" w:type="dxa"/>
            <w:vAlign w:val="center"/>
          </w:tcPr>
          <w:p w14:paraId="37911DF7">
            <w:pPr>
              <w:spacing w:line="380" w:lineRule="exact"/>
              <w:jc w:val="center"/>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color w:val="000000"/>
                <w:spacing w:val="20"/>
                <w:sz w:val="24"/>
                <w:szCs w:val="24"/>
                <w:highlight w:val="none"/>
                <w:lang w:val="en-US" w:eastAsia="zh-CN"/>
              </w:rPr>
              <w:t>房屋建筑工程</w:t>
            </w:r>
          </w:p>
        </w:tc>
        <w:tc>
          <w:tcPr>
            <w:tcW w:w="1454" w:type="dxa"/>
            <w:vAlign w:val="center"/>
          </w:tcPr>
          <w:p w14:paraId="11FF4AEE">
            <w:pPr>
              <w:jc w:val="center"/>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spacing w:val="20"/>
                <w:sz w:val="24"/>
                <w:szCs w:val="24"/>
                <w:highlight w:val="none"/>
              </w:rPr>
              <w:t>专业监理工程师</w:t>
            </w:r>
          </w:p>
        </w:tc>
        <w:tc>
          <w:tcPr>
            <w:tcW w:w="2322" w:type="dxa"/>
            <w:vAlign w:val="center"/>
          </w:tcPr>
          <w:p w14:paraId="197ACD12">
            <w:pPr>
              <w:spacing w:line="360" w:lineRule="auto"/>
              <w:jc w:val="center"/>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bCs/>
                <w:spacing w:val="20"/>
                <w:sz w:val="24"/>
                <w:szCs w:val="24"/>
                <w:highlight w:val="none"/>
                <w:lang w:val="en-US" w:eastAsia="zh-CN"/>
              </w:rPr>
              <w:t>1</w:t>
            </w:r>
            <w:r>
              <w:rPr>
                <w:rFonts w:hint="eastAsia" w:ascii="宋体" w:hAnsi="宋体" w:eastAsia="宋体" w:cs="宋体"/>
                <w:bCs/>
                <w:spacing w:val="20"/>
                <w:sz w:val="24"/>
                <w:szCs w:val="24"/>
                <w:highlight w:val="none"/>
              </w:rPr>
              <w:t>人</w:t>
            </w:r>
          </w:p>
        </w:tc>
      </w:tr>
      <w:tr w14:paraId="42D2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vAlign w:val="center"/>
          </w:tcPr>
          <w:p w14:paraId="6537EA79">
            <w:pPr>
              <w:spacing w:line="380" w:lineRule="exact"/>
              <w:jc w:val="center"/>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color w:val="000000"/>
                <w:spacing w:val="20"/>
                <w:sz w:val="24"/>
                <w:szCs w:val="24"/>
                <w:highlight w:val="none"/>
              </w:rPr>
              <w:t>省级住房和城乡建设主管部门(或各级住建部门、国务院有关部门认可的行业协会及部门)颁发的监理员岗位资格证书</w:t>
            </w:r>
          </w:p>
        </w:tc>
        <w:tc>
          <w:tcPr>
            <w:tcW w:w="1899" w:type="dxa"/>
            <w:vAlign w:val="center"/>
          </w:tcPr>
          <w:p w14:paraId="04C1672D">
            <w:pPr>
              <w:spacing w:line="380" w:lineRule="exact"/>
              <w:jc w:val="center"/>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color w:val="000000"/>
                <w:spacing w:val="20"/>
                <w:sz w:val="24"/>
                <w:szCs w:val="24"/>
                <w:highlight w:val="none"/>
              </w:rPr>
              <w:t>/</w:t>
            </w:r>
          </w:p>
        </w:tc>
        <w:tc>
          <w:tcPr>
            <w:tcW w:w="1454" w:type="dxa"/>
            <w:vAlign w:val="center"/>
          </w:tcPr>
          <w:p w14:paraId="3A0C8DA5">
            <w:pPr>
              <w:spacing w:line="380" w:lineRule="exact"/>
              <w:jc w:val="center"/>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color w:val="000000"/>
                <w:spacing w:val="20"/>
                <w:sz w:val="24"/>
                <w:szCs w:val="24"/>
                <w:highlight w:val="none"/>
              </w:rPr>
              <w:t>监理员</w:t>
            </w:r>
          </w:p>
        </w:tc>
        <w:tc>
          <w:tcPr>
            <w:tcW w:w="2322" w:type="dxa"/>
            <w:vAlign w:val="center"/>
          </w:tcPr>
          <w:p w14:paraId="45D1BFC0">
            <w:pPr>
              <w:spacing w:line="380" w:lineRule="exact"/>
              <w:jc w:val="center"/>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color w:val="000000"/>
                <w:spacing w:val="20"/>
                <w:sz w:val="24"/>
                <w:szCs w:val="24"/>
                <w:highlight w:val="none"/>
                <w:lang w:val="en-US" w:eastAsia="zh-CN"/>
              </w:rPr>
              <w:t>1</w:t>
            </w:r>
            <w:r>
              <w:rPr>
                <w:rFonts w:hint="eastAsia" w:ascii="宋体" w:hAnsi="宋体" w:eastAsia="宋体" w:cs="宋体"/>
                <w:color w:val="000000"/>
                <w:spacing w:val="20"/>
                <w:sz w:val="24"/>
                <w:szCs w:val="24"/>
                <w:highlight w:val="none"/>
              </w:rPr>
              <w:t>人</w:t>
            </w:r>
          </w:p>
        </w:tc>
      </w:tr>
      <w:tr w14:paraId="77CF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8" w:type="dxa"/>
            <w:gridSpan w:val="3"/>
            <w:vAlign w:val="center"/>
          </w:tcPr>
          <w:p w14:paraId="455F5E99">
            <w:pPr>
              <w:spacing w:line="440" w:lineRule="exact"/>
              <w:jc w:val="center"/>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color w:val="000000"/>
                <w:spacing w:val="20"/>
                <w:sz w:val="24"/>
                <w:szCs w:val="24"/>
                <w:highlight w:val="none"/>
              </w:rPr>
              <w:t>合计</w:t>
            </w:r>
          </w:p>
        </w:tc>
        <w:tc>
          <w:tcPr>
            <w:tcW w:w="2322" w:type="dxa"/>
            <w:vAlign w:val="center"/>
          </w:tcPr>
          <w:p w14:paraId="24DE7589">
            <w:pPr>
              <w:spacing w:line="440" w:lineRule="exact"/>
              <w:jc w:val="center"/>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b/>
                <w:color w:val="000000"/>
                <w:spacing w:val="20"/>
                <w:sz w:val="24"/>
                <w:szCs w:val="24"/>
                <w:highlight w:val="none"/>
                <w:lang w:val="en-US" w:eastAsia="zh-CN"/>
              </w:rPr>
              <w:t>3</w:t>
            </w:r>
            <w:r>
              <w:rPr>
                <w:rFonts w:hint="eastAsia" w:ascii="宋体" w:hAnsi="宋体" w:eastAsia="宋体" w:cs="宋体"/>
                <w:b/>
                <w:color w:val="000000"/>
                <w:spacing w:val="20"/>
                <w:sz w:val="24"/>
                <w:szCs w:val="24"/>
                <w:highlight w:val="none"/>
              </w:rPr>
              <w:t>人</w:t>
            </w:r>
          </w:p>
        </w:tc>
      </w:tr>
      <w:tr w14:paraId="42EC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0" w:type="dxa"/>
            <w:gridSpan w:val="4"/>
            <w:vAlign w:val="center"/>
          </w:tcPr>
          <w:p w14:paraId="48FEDFAF">
            <w:pPr>
              <w:spacing w:line="440" w:lineRule="exact"/>
              <w:jc w:val="center"/>
              <w:rPr>
                <w:rFonts w:hint="eastAsia" w:ascii="宋体" w:hAnsi="宋体" w:eastAsia="宋体" w:cs="宋体"/>
                <w:b/>
                <w:bCs/>
                <w:color w:val="000000"/>
                <w:spacing w:val="20"/>
                <w:sz w:val="24"/>
                <w:szCs w:val="24"/>
                <w:highlight w:val="none"/>
              </w:rPr>
            </w:pPr>
            <w:r>
              <w:rPr>
                <w:rFonts w:hint="eastAsia" w:ascii="宋体" w:hAnsi="宋体" w:eastAsia="宋体" w:cs="宋体"/>
                <w:b/>
                <w:bCs/>
                <w:color w:val="000000"/>
                <w:spacing w:val="20"/>
                <w:sz w:val="24"/>
                <w:szCs w:val="24"/>
                <w:highlight w:val="none"/>
              </w:rPr>
              <w:t>人员配备通则：</w:t>
            </w:r>
          </w:p>
          <w:p w14:paraId="5A408A83">
            <w:pPr>
              <w:widowControl/>
              <w:spacing w:line="420" w:lineRule="exact"/>
              <w:rPr>
                <w:rFonts w:hint="eastAsia" w:ascii="宋体" w:hAnsi="宋体" w:eastAsia="宋体" w:cs="宋体"/>
                <w:b/>
                <w:color w:val="auto"/>
                <w:sz w:val="24"/>
                <w:szCs w:val="24"/>
                <w:highlight w:val="none"/>
                <w:vertAlign w:val="baseline"/>
                <w:lang w:eastAsia="zh-CN"/>
              </w:rPr>
            </w:pPr>
            <w:r>
              <w:rPr>
                <w:rFonts w:hint="eastAsia" w:ascii="宋体" w:hAnsi="宋体" w:eastAsia="宋体" w:cs="宋体"/>
                <w:bCs/>
                <w:color w:val="000000"/>
                <w:sz w:val="24"/>
                <w:szCs w:val="24"/>
                <w:highlight w:val="none"/>
              </w:rPr>
              <w:t>表中所列监理人员配额为最低限度；关键岗位人员配备数量不得低于上表的规定，且应专业配套，并满足相关规范及工程项目监理工作进展需要。</w:t>
            </w:r>
          </w:p>
        </w:tc>
      </w:tr>
    </w:tbl>
    <w:p w14:paraId="4C5CBFAB">
      <w:pPr>
        <w:keepNext w:val="0"/>
        <w:keepLines w:val="0"/>
        <w:pageBreakBefore w:val="0"/>
        <w:widowControl/>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二、履约担保要求</w:t>
      </w:r>
    </w:p>
    <w:p w14:paraId="30A3681E">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0" w:firstLineChars="200"/>
        <w:jc w:val="both"/>
        <w:textAlignment w:val="auto"/>
        <w:outlineLvl w:val="9"/>
        <w:rPr>
          <w:rFonts w:hint="default" w:ascii="宋体" w:hAnsi="宋体"/>
          <w:color w:val="auto"/>
          <w:sz w:val="24"/>
          <w:highlight w:val="none"/>
          <w:u w:val="single"/>
          <w:lang w:val="en-US" w:eastAsia="zh-CN"/>
        </w:rPr>
      </w:pPr>
      <w:r>
        <w:rPr>
          <w:rFonts w:hint="eastAsia" w:ascii="宋体" w:hAnsi="宋体"/>
          <w:color w:val="auto"/>
          <w:sz w:val="24"/>
          <w:highlight w:val="none"/>
          <w:lang w:val="en-US" w:eastAsia="zh-CN"/>
        </w:rPr>
        <w:t>1.保证方式：</w:t>
      </w:r>
      <w:r>
        <w:rPr>
          <w:rFonts w:hint="eastAsia" w:ascii="宋体" w:hAnsi="宋体"/>
          <w:color w:val="auto"/>
          <w:sz w:val="24"/>
          <w:highlight w:val="none"/>
          <w:u w:val="none"/>
          <w:lang w:val="en-US" w:eastAsia="zh-CN"/>
        </w:rPr>
        <w:t>银行保函、银行转账、现金支票、银行汇票、现金保证、保证保险</w:t>
      </w:r>
    </w:p>
    <w:p w14:paraId="4CB8D3B4">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0" w:firstLineChars="200"/>
        <w:jc w:val="both"/>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保证数额：履约担保为成交合同价的2%；如为银行保函，必须为中国银行、中国工商银行、中国农业银行、中国建设银行、中国邮政储蓄银行、交通银行或项目单位认可的银行或参与供应商基本账户开户行开具的不可撤销的银行保函。</w:t>
      </w:r>
    </w:p>
    <w:p w14:paraId="2C3E9828">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0" w:firstLineChars="200"/>
        <w:jc w:val="both"/>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3.提交时限：</w:t>
      </w:r>
      <w:r>
        <w:rPr>
          <w:rFonts w:hint="eastAsia" w:ascii="宋体" w:hAnsi="宋体"/>
          <w:b w:val="0"/>
          <w:bCs w:val="0"/>
          <w:color w:val="auto"/>
          <w:sz w:val="24"/>
          <w:highlight w:val="none"/>
          <w:lang w:val="en-US" w:eastAsia="zh-CN"/>
        </w:rPr>
        <w:t>成交供应商在收到成交通知书后7个工作日内按规定向项目单位提交履约担保。若成交供应商在</w:t>
      </w:r>
      <w:r>
        <w:rPr>
          <w:rFonts w:hint="eastAsia" w:ascii="宋体" w:hAnsi="宋体"/>
          <w:color w:val="auto"/>
          <w:sz w:val="24"/>
          <w:highlight w:val="none"/>
          <w:lang w:val="en-US" w:eastAsia="zh-CN"/>
        </w:rPr>
        <w:t>规定时限内未提交担保的，项目单位将书面通知成交供应商，成交供应商在项目单位限定的时间内仍不能提交担保的，项目单位可取消其成交资格，并保留进一步追偿的权利。</w:t>
      </w:r>
    </w:p>
    <w:p w14:paraId="38C17F7B">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0" w:firstLineChars="200"/>
        <w:jc w:val="both"/>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4.履约保证金退还方式：合同履约完毕后一次性返还。</w:t>
      </w:r>
    </w:p>
    <w:p w14:paraId="4F388E1B">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0" w:firstLineChars="200"/>
        <w:jc w:val="both"/>
        <w:textAlignment w:val="auto"/>
        <w:outlineLvl w:val="9"/>
        <w:rPr>
          <w:rFonts w:hint="default" w:ascii="宋体" w:hAnsi="宋体"/>
          <w:color w:val="000000"/>
          <w:sz w:val="24"/>
          <w:highlight w:val="yellow"/>
          <w:lang w:val="en-US" w:eastAsia="zh-CN"/>
        </w:rPr>
      </w:pPr>
      <w:r>
        <w:rPr>
          <w:rFonts w:hint="eastAsia" w:ascii="宋体" w:hAnsi="宋体"/>
          <w:color w:val="auto"/>
          <w:sz w:val="24"/>
          <w:highlight w:val="none"/>
          <w:lang w:val="en-US" w:eastAsia="zh-CN"/>
        </w:rPr>
        <w:t>5.如果成交供应商在规定时限内未提交担保的，项目单位将书面通知成交供应商，成交供应商在约定的时间内仍不能办理的，项目单位可取消其成交资格，并保留进一步追偿的权利。</w:t>
      </w:r>
    </w:p>
    <w:p w14:paraId="0D601D37">
      <w:pPr>
        <w:keepNext w:val="0"/>
        <w:keepLines w:val="0"/>
        <w:pageBreakBefore w:val="0"/>
        <w:widowControl/>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三、服务要求</w:t>
      </w:r>
    </w:p>
    <w:p w14:paraId="353768A2">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0" w:firstLineChars="200"/>
        <w:jc w:val="both"/>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1.工程施工监理内容：本工程施工全过程监理及建设工程项目施工前期准备阶段及施工阶段的质量、进度、投资控制和安全、合同、信息管理及各参建方协调等监理及后续服务工作。</w:t>
      </w:r>
    </w:p>
    <w:p w14:paraId="309728EA">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0" w:firstLineChars="200"/>
        <w:jc w:val="both"/>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2.承诺提供正常监理服务以外其他的相关服务，包括但不限于配合项目单位办理报建、报批、报审、施工招标过程的技术服务、施工图设计文件复核、施工合同的拟定、洽谈以及施工许可证申请办理、工程现场前期的准备工作、设计协调、竣工验收、工程结算初审、工程备案以及工期控制等全过程服务。</w:t>
      </w:r>
    </w:p>
    <w:p w14:paraId="5C77D3E3">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0" w:firstLineChars="200"/>
        <w:jc w:val="both"/>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3.在建设过程中，成交供应商必须按投标时承诺配备的人员及时到位。未经项目单位同意，成交供应商不得擅自更换或者减少上述人员。根据现场施工情况，保证监理人员每天到场数量，项目单位有权根据监理现场人员到位情况，要求其增加专业人员，监理单位必须服从，否则，视同成交供应商违约，项目单位有权中止合同履行。</w:t>
      </w:r>
    </w:p>
    <w:p w14:paraId="5CC9B31D">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0" w:firstLineChars="200"/>
        <w:jc w:val="both"/>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4.因监理原因造成工程质量缺陷、进度滞后、工期延误，给委托人造成损失的，委托人有权在监理合同价款中扣除相关损失费用。</w:t>
      </w:r>
    </w:p>
    <w:p w14:paraId="3ADAB885">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0" w:firstLineChars="200"/>
        <w:jc w:val="both"/>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5.监理考核管理规定：</w:t>
      </w:r>
    </w:p>
    <w:p w14:paraId="0BB78AFB">
      <w:pPr>
        <w:keepNext w:val="0"/>
        <w:keepLines w:val="0"/>
        <w:pageBreakBefore w:val="0"/>
        <w:kinsoku/>
        <w:wordWrap/>
        <w:overflowPunct/>
        <w:topLinePunct w:val="0"/>
        <w:autoSpaceDE/>
        <w:autoSpaceDN/>
        <w:bidi w:val="0"/>
        <w:spacing w:beforeAutospacing="0" w:line="500" w:lineRule="exact"/>
        <w:ind w:left="0" w:leftChars="0" w:right="0" w:rightChars="0" w:firstLine="360" w:firstLineChars="15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 xml:space="preserve">  （1）现场监理人员不得随意脱岗，否则经查属实，处以100元∕人</w:t>
      </w:r>
      <w:r>
        <w:rPr>
          <w:rFonts w:hint="eastAsia" w:ascii="宋体" w:hAnsi="宋体" w:eastAsia="宋体" w:cs="宋体"/>
          <w:color w:val="000000"/>
          <w:sz w:val="24"/>
          <w:highlight w:val="none"/>
          <w:lang w:val="en-US" w:eastAsia="zh-CN"/>
        </w:rPr>
        <w:t>·</w:t>
      </w:r>
      <w:r>
        <w:rPr>
          <w:rFonts w:hint="eastAsia" w:ascii="宋体" w:hAnsi="宋体"/>
          <w:color w:val="000000"/>
          <w:sz w:val="24"/>
          <w:highlight w:val="none"/>
          <w:lang w:val="en-US" w:eastAsia="zh-CN"/>
        </w:rPr>
        <w:t>次罚款。</w:t>
      </w:r>
    </w:p>
    <w:p w14:paraId="060F7921">
      <w:pPr>
        <w:keepNext w:val="0"/>
        <w:keepLines w:val="0"/>
        <w:pageBreakBefore w:val="0"/>
        <w:kinsoku/>
        <w:wordWrap/>
        <w:overflowPunct/>
        <w:topLinePunct w:val="0"/>
        <w:autoSpaceDE/>
        <w:autoSpaceDN/>
        <w:bidi w:val="0"/>
        <w:spacing w:beforeAutospacing="0" w:line="500" w:lineRule="exact"/>
        <w:ind w:left="0" w:leftChars="0" w:right="0" w:rightChars="0" w:firstLine="360" w:firstLineChars="15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 xml:space="preserve">  （2）现场材料进场时应严格把关，造成使用材料质量不符合相关规定的，处以500-1000元∕次罚款。</w:t>
      </w:r>
    </w:p>
    <w:p w14:paraId="6FBCBCF4">
      <w:pPr>
        <w:keepNext w:val="0"/>
        <w:keepLines w:val="0"/>
        <w:pageBreakBefore w:val="0"/>
        <w:kinsoku/>
        <w:wordWrap/>
        <w:overflowPunct/>
        <w:topLinePunct w:val="0"/>
        <w:autoSpaceDE/>
        <w:autoSpaceDN/>
        <w:bidi w:val="0"/>
        <w:spacing w:beforeAutospacing="0" w:line="500" w:lineRule="exact"/>
        <w:ind w:left="0" w:leftChars="0" w:right="0" w:rightChars="0" w:firstLine="360" w:firstLineChars="15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 xml:space="preserve">  （3）未履行监理人员职责进行日常巡查，放松现场工程质量管理，造成工程存在质量隐患或出现较大质量安全隐患未及时发现并处理的，处以1000-2000元∕次罚款。出现重大质量安全事故的除依据国家相关法律严肃处理外，相关行政主管部门将依照相关文件给予记不良记录或黑名单处罚。</w:t>
      </w:r>
    </w:p>
    <w:p w14:paraId="49B42E5F">
      <w:pPr>
        <w:keepNext w:val="0"/>
        <w:keepLines w:val="0"/>
        <w:pageBreakBefore w:val="0"/>
        <w:kinsoku/>
        <w:wordWrap/>
        <w:overflowPunct/>
        <w:topLinePunct w:val="0"/>
        <w:autoSpaceDE/>
        <w:autoSpaceDN/>
        <w:bidi w:val="0"/>
        <w:spacing w:beforeAutospacing="0" w:line="500" w:lineRule="exact"/>
        <w:ind w:left="0" w:leftChars="0" w:right="0" w:rightChars="0" w:firstLine="360" w:firstLineChars="15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 xml:space="preserve">  （4）检验批检查验收不及时，无签字、无记录的，处以200-500元∕次罚款。</w:t>
      </w:r>
    </w:p>
    <w:p w14:paraId="416C85A4">
      <w:pPr>
        <w:keepNext w:val="0"/>
        <w:keepLines w:val="0"/>
        <w:pageBreakBefore w:val="0"/>
        <w:kinsoku/>
        <w:wordWrap/>
        <w:overflowPunct/>
        <w:topLinePunct w:val="0"/>
        <w:autoSpaceDE/>
        <w:autoSpaceDN/>
        <w:bidi w:val="0"/>
        <w:spacing w:beforeAutospacing="0" w:line="500" w:lineRule="exact"/>
        <w:ind w:left="0" w:leftChars="0" w:right="0" w:rightChars="0" w:firstLine="360" w:firstLineChars="15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 xml:space="preserve">  （5）监理日志记录不及时、不详或不实的，处以200-500元∕次罚款。</w:t>
      </w:r>
    </w:p>
    <w:p w14:paraId="2E5AFCB7">
      <w:pPr>
        <w:keepNext w:val="0"/>
        <w:keepLines w:val="0"/>
        <w:pageBreakBefore w:val="0"/>
        <w:kinsoku/>
        <w:wordWrap/>
        <w:overflowPunct/>
        <w:topLinePunct w:val="0"/>
        <w:autoSpaceDE/>
        <w:autoSpaceDN/>
        <w:bidi w:val="0"/>
        <w:spacing w:beforeAutospacing="0" w:line="500" w:lineRule="exact"/>
        <w:ind w:left="0" w:leftChars="0" w:right="0" w:rightChars="0" w:firstLine="360" w:firstLineChars="15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 xml:space="preserve">  （6）工程重点部位、重点工序无旁站或无记录的，处以200-500元∕次罚款。</w:t>
      </w:r>
    </w:p>
    <w:p w14:paraId="76828FD2">
      <w:pPr>
        <w:keepNext w:val="0"/>
        <w:keepLines w:val="0"/>
        <w:pageBreakBefore w:val="0"/>
        <w:kinsoku/>
        <w:wordWrap/>
        <w:overflowPunct/>
        <w:topLinePunct w:val="0"/>
        <w:autoSpaceDE/>
        <w:autoSpaceDN/>
        <w:bidi w:val="0"/>
        <w:spacing w:beforeAutospacing="0" w:line="500" w:lineRule="exact"/>
        <w:ind w:left="0" w:leftChars="0" w:right="0" w:rightChars="0" w:firstLine="360" w:firstLineChars="15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 xml:space="preserve">  （7）工程量及经济签证计量、审核不准确或错误的，处以1000-2000元∕次罚款。</w:t>
      </w:r>
    </w:p>
    <w:p w14:paraId="3DE99E30">
      <w:pPr>
        <w:keepNext w:val="0"/>
        <w:keepLines w:val="0"/>
        <w:pageBreakBefore w:val="0"/>
        <w:kinsoku/>
        <w:wordWrap/>
        <w:overflowPunct/>
        <w:topLinePunct w:val="0"/>
        <w:autoSpaceDE/>
        <w:autoSpaceDN/>
        <w:bidi w:val="0"/>
        <w:spacing w:beforeAutospacing="0" w:line="500" w:lineRule="exact"/>
        <w:ind w:left="0" w:leftChars="0" w:right="0" w:rightChars="0" w:firstLine="360" w:firstLineChars="15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 xml:space="preserve">  （8）人员配备不到位或未经甲方许可擅自更换人员的，严格按合同约定予以处罚。</w:t>
      </w:r>
    </w:p>
    <w:p w14:paraId="0241533A">
      <w:pPr>
        <w:keepNext w:val="0"/>
        <w:keepLines w:val="0"/>
        <w:pageBreakBefore w:val="0"/>
        <w:kinsoku/>
        <w:wordWrap/>
        <w:overflowPunct/>
        <w:topLinePunct w:val="0"/>
        <w:autoSpaceDE/>
        <w:autoSpaceDN/>
        <w:bidi w:val="0"/>
        <w:spacing w:beforeAutospacing="0" w:line="500" w:lineRule="exact"/>
        <w:ind w:left="0" w:leftChars="0" w:right="0" w:rightChars="0" w:firstLine="360" w:firstLineChars="15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 xml:space="preserve">  （9）进度计划与实际进度偏差较大，未督促完成的，处以1000元∕次罚款。</w:t>
      </w:r>
    </w:p>
    <w:p w14:paraId="7B305CD5">
      <w:pPr>
        <w:keepNext w:val="0"/>
        <w:keepLines w:val="0"/>
        <w:pageBreakBefore w:val="0"/>
        <w:kinsoku/>
        <w:wordWrap/>
        <w:overflowPunct/>
        <w:topLinePunct w:val="0"/>
        <w:autoSpaceDE/>
        <w:autoSpaceDN/>
        <w:bidi w:val="0"/>
        <w:spacing w:beforeAutospacing="0" w:line="500" w:lineRule="exact"/>
        <w:ind w:left="0" w:leftChars="0" w:right="0" w:rightChars="0" w:firstLine="360" w:firstLineChars="15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 xml:space="preserve">  （10）监理规划、实施细则未及时编制、审核，各项施工方案未及时审批，处以500-1000元∕次罚款。</w:t>
      </w:r>
    </w:p>
    <w:p w14:paraId="00EBBA83">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0" w:firstLineChars="200"/>
        <w:jc w:val="both"/>
        <w:textAlignment w:val="auto"/>
        <w:outlineLvl w:val="9"/>
        <w:rPr>
          <w:rFonts w:hint="eastAsia" w:ascii="宋体" w:hAnsi="宋体" w:eastAsia="宋体"/>
          <w:color w:val="000000"/>
          <w:sz w:val="24"/>
          <w:highlight w:val="none"/>
          <w:lang w:val="en-US" w:eastAsia="zh-CN"/>
        </w:rPr>
      </w:pPr>
      <w:r>
        <w:rPr>
          <w:rFonts w:hint="eastAsia" w:ascii="宋体" w:hAnsi="宋体"/>
          <w:color w:val="000000"/>
          <w:sz w:val="24"/>
          <w:highlight w:val="none"/>
          <w:lang w:val="en-US" w:eastAsia="zh-CN"/>
        </w:rPr>
        <w:t>（11）未及时</w:t>
      </w:r>
      <w:r>
        <w:rPr>
          <w:rFonts w:hint="eastAsia" w:ascii="宋体" w:hAnsi="宋体" w:eastAsia="宋体"/>
          <w:color w:val="000000"/>
          <w:sz w:val="24"/>
          <w:highlight w:val="none"/>
          <w:lang w:val="en-US" w:eastAsia="zh-CN"/>
        </w:rPr>
        <w:t>组织监理例会工作，处以500元∕次罚款。</w:t>
      </w:r>
    </w:p>
    <w:p w14:paraId="704FB298">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0" w:firstLineChars="200"/>
        <w:jc w:val="both"/>
        <w:textAlignment w:val="auto"/>
        <w:outlineLvl w:val="9"/>
        <w:rPr>
          <w:rFonts w:hint="eastAsia" w:ascii="宋体" w:hAnsi="宋体" w:eastAsia="宋体"/>
          <w:color w:val="000000"/>
          <w:sz w:val="24"/>
          <w:highlight w:val="none"/>
          <w:lang w:val="en-US" w:eastAsia="zh-CN"/>
        </w:rPr>
      </w:pPr>
      <w:r>
        <w:rPr>
          <w:rFonts w:hint="eastAsia" w:ascii="宋体" w:hAnsi="宋体" w:eastAsia="宋体"/>
          <w:color w:val="000000"/>
          <w:sz w:val="24"/>
          <w:highlight w:val="none"/>
          <w:lang w:val="en-US" w:eastAsia="zh-CN"/>
        </w:rPr>
        <w:t>（12）其他：（合同双方签订合同时约定的其他关于总监及专监更换的处罚条款）。</w:t>
      </w:r>
    </w:p>
    <w:p w14:paraId="20CB02CF">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2" w:firstLineChars="200"/>
        <w:jc w:val="both"/>
        <w:textAlignment w:val="auto"/>
        <w:outlineLvl w:val="9"/>
        <w:rPr>
          <w:rFonts w:hint="eastAsia" w:ascii="宋体" w:hAnsi="宋体" w:eastAsia="宋体"/>
          <w:b/>
          <w:bCs/>
          <w:color w:val="000000"/>
          <w:sz w:val="24"/>
          <w:highlight w:val="none"/>
          <w:lang w:val="en-US" w:eastAsia="zh-CN"/>
        </w:rPr>
      </w:pPr>
      <w:r>
        <w:rPr>
          <w:rFonts w:hint="eastAsia" w:ascii="宋体" w:hAnsi="宋体" w:eastAsia="宋体"/>
          <w:b/>
          <w:bCs/>
          <w:color w:val="000000"/>
          <w:sz w:val="24"/>
          <w:highlight w:val="none"/>
          <w:lang w:val="en-US" w:eastAsia="zh-CN"/>
        </w:rPr>
        <w:t>四、踏勘现场</w:t>
      </w:r>
    </w:p>
    <w:p w14:paraId="26306286">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0" w:firstLineChars="200"/>
        <w:jc w:val="both"/>
        <w:textAlignment w:val="auto"/>
        <w:outlineLvl w:val="9"/>
        <w:rPr>
          <w:rFonts w:hint="eastAsia" w:ascii="宋体" w:hAnsi="宋体" w:eastAsia="宋体"/>
          <w:color w:val="000000"/>
          <w:sz w:val="24"/>
          <w:highlight w:val="none"/>
          <w:lang w:val="en-US" w:eastAsia="zh-CN"/>
        </w:rPr>
      </w:pPr>
      <w:r>
        <w:rPr>
          <w:rFonts w:hint="eastAsia" w:ascii="宋体" w:hAnsi="宋体" w:eastAsia="宋体"/>
          <w:color w:val="000000"/>
          <w:sz w:val="24"/>
          <w:highlight w:val="none"/>
          <w:lang w:val="en-US" w:eastAsia="zh-CN"/>
        </w:rPr>
        <w:t>参与供应商应自行对工程现场及周围环境进行踏勘以获得有关交易和签署合同所涉及现场的资料。踏勘现场所发生的自身费用由参与供应商自己承担。经项目单位允许，参与供应商可为踏勘目的进入项目单位的项目现场，但参与供应商不得因此使项目单位承担有关的责任和蒙受损失。参与供应商应承担踏勘现场的责任和风险。</w:t>
      </w:r>
    </w:p>
    <w:p w14:paraId="7EE13853">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0" w:firstLineChars="200"/>
        <w:jc w:val="both"/>
        <w:textAlignment w:val="auto"/>
        <w:outlineLvl w:val="9"/>
        <w:rPr>
          <w:rFonts w:hint="eastAsia" w:ascii="宋体" w:hAnsi="宋体" w:eastAsia="宋体"/>
          <w:color w:val="000000"/>
          <w:sz w:val="24"/>
          <w:highlight w:val="none"/>
          <w:lang w:val="en-US" w:eastAsia="zh-CN"/>
        </w:rPr>
      </w:pPr>
      <w:r>
        <w:rPr>
          <w:rFonts w:hint="eastAsia" w:ascii="宋体" w:hAnsi="宋体" w:eastAsia="宋体"/>
          <w:color w:val="000000"/>
          <w:sz w:val="24"/>
          <w:highlight w:val="none"/>
          <w:lang w:val="en-US" w:eastAsia="zh-CN"/>
        </w:rPr>
        <w:t>项目单位向参与供应商提供的所有数据和资料，是项目单位现有的能被参与供应商利用的资料，项目单位对参与供应商做出的任何推论、理解和结论均不负责任。</w:t>
      </w:r>
    </w:p>
    <w:p w14:paraId="6F3B3A08">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2" w:firstLineChars="200"/>
        <w:jc w:val="both"/>
        <w:textAlignment w:val="auto"/>
        <w:outlineLvl w:val="9"/>
        <w:rPr>
          <w:rFonts w:hint="eastAsia" w:ascii="宋体" w:hAnsi="宋体" w:eastAsia="宋体"/>
          <w:b/>
          <w:bCs/>
          <w:color w:val="000000"/>
          <w:sz w:val="24"/>
          <w:highlight w:val="none"/>
          <w:lang w:val="en-US" w:eastAsia="zh-CN"/>
        </w:rPr>
      </w:pPr>
      <w:r>
        <w:rPr>
          <w:rFonts w:hint="eastAsia" w:ascii="宋体" w:hAnsi="宋体" w:eastAsia="宋体"/>
          <w:b/>
          <w:bCs/>
          <w:color w:val="000000"/>
          <w:sz w:val="24"/>
          <w:highlight w:val="none"/>
          <w:lang w:val="en-US" w:eastAsia="zh-CN"/>
        </w:rPr>
        <w:t>五、农民工工资要求</w:t>
      </w:r>
    </w:p>
    <w:p w14:paraId="2ABD21B4">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0" w:firstLineChars="200"/>
        <w:jc w:val="both"/>
        <w:textAlignment w:val="auto"/>
        <w:outlineLvl w:val="9"/>
        <w:rPr>
          <w:rFonts w:hint="eastAsia" w:ascii="宋体" w:hAnsi="宋体" w:eastAsia="宋体"/>
          <w:color w:val="000000"/>
          <w:sz w:val="24"/>
          <w:highlight w:val="none"/>
          <w:lang w:val="en-US" w:eastAsia="zh-CN"/>
        </w:rPr>
      </w:pPr>
      <w:r>
        <w:rPr>
          <w:rFonts w:hint="eastAsia" w:ascii="宋体" w:hAnsi="宋体" w:eastAsia="宋体"/>
          <w:color w:val="000000"/>
          <w:sz w:val="24"/>
          <w:highlight w:val="none"/>
          <w:lang w:val="en-US" w:eastAsia="zh-CN"/>
        </w:rPr>
        <w:t xml:space="preserve"> 1.承包人必须严格按《安庆市人民政府办公室关于印发安庆市工程建设领域农民工工资专用账户和工程款分账管理办法的通知》（宜政办秘〔2021〕17号）的规定执行。</w:t>
      </w:r>
    </w:p>
    <w:p w14:paraId="2201AD77">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0" w:firstLineChars="200"/>
        <w:jc w:val="both"/>
        <w:textAlignment w:val="auto"/>
        <w:outlineLvl w:val="9"/>
        <w:rPr>
          <w:rFonts w:hint="eastAsia" w:ascii="宋体" w:hAnsi="宋体" w:eastAsia="宋体"/>
          <w:color w:val="000000"/>
          <w:sz w:val="24"/>
          <w:highlight w:val="none"/>
          <w:lang w:val="en-US" w:eastAsia="zh-CN"/>
        </w:rPr>
      </w:pPr>
      <w:r>
        <w:rPr>
          <w:rFonts w:hint="eastAsia" w:ascii="宋体" w:hAnsi="宋体" w:eastAsia="宋体"/>
          <w:color w:val="000000"/>
          <w:sz w:val="24"/>
          <w:highlight w:val="none"/>
          <w:lang w:val="en-US" w:eastAsia="zh-CN"/>
        </w:rPr>
        <w:t xml:space="preserve"> 2.工程项目监理人未将农民工工资支付情况记入监理日志的；或应向管理办公室报告农民工工资支付事项而未报告的，由管理办公室限期约谈,责令限期整改,逾期未整改或整改不到位的，记入市建设行业信用信息系统，列入全市建筑市场重点监管对象。</w:t>
      </w:r>
    </w:p>
    <w:p w14:paraId="5C3B1B90">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2" w:firstLineChars="200"/>
        <w:jc w:val="both"/>
        <w:textAlignment w:val="auto"/>
        <w:outlineLvl w:val="9"/>
        <w:rPr>
          <w:rFonts w:hint="eastAsia" w:ascii="宋体" w:hAnsi="宋体" w:eastAsia="宋体"/>
          <w:b/>
          <w:bCs/>
          <w:color w:val="000000"/>
          <w:sz w:val="24"/>
          <w:highlight w:val="none"/>
          <w:lang w:val="en-US" w:eastAsia="zh-CN"/>
        </w:rPr>
      </w:pPr>
      <w:r>
        <w:rPr>
          <w:rFonts w:hint="eastAsia" w:ascii="宋体" w:hAnsi="宋体" w:eastAsia="宋体"/>
          <w:b/>
          <w:bCs/>
          <w:color w:val="000000"/>
          <w:sz w:val="24"/>
          <w:highlight w:val="none"/>
          <w:lang w:val="en-US" w:eastAsia="zh-CN"/>
        </w:rPr>
        <w:t>六、费用缴纳</w:t>
      </w:r>
    </w:p>
    <w:p w14:paraId="56273D3E">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0" w:firstLineChars="200"/>
        <w:jc w:val="both"/>
        <w:textAlignment w:val="auto"/>
        <w:outlineLvl w:val="9"/>
        <w:rPr>
          <w:rFonts w:hint="eastAsia" w:ascii="宋体" w:hAnsi="宋体" w:eastAsia="宋体"/>
          <w:color w:val="000000"/>
          <w:sz w:val="24"/>
          <w:highlight w:val="none"/>
          <w:lang w:val="en-US" w:eastAsia="zh-CN"/>
        </w:rPr>
      </w:pPr>
      <w:r>
        <w:rPr>
          <w:rFonts w:hint="eastAsia" w:ascii="宋体" w:hAnsi="宋体" w:eastAsia="宋体"/>
          <w:color w:val="000000"/>
          <w:sz w:val="24"/>
          <w:highlight w:val="none"/>
          <w:lang w:val="en-US" w:eastAsia="zh-CN"/>
        </w:rPr>
        <w:t>招标代理费：1500元，由成交供应商支付。</w:t>
      </w:r>
    </w:p>
    <w:p w14:paraId="398A4653">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0" w:firstLineChars="200"/>
        <w:jc w:val="both"/>
        <w:textAlignment w:val="auto"/>
        <w:outlineLvl w:val="9"/>
        <w:rPr>
          <w:rFonts w:hint="eastAsia" w:ascii="宋体" w:hAnsi="宋体" w:eastAsia="宋体"/>
          <w:b/>
          <w:bCs/>
          <w:color w:val="000000"/>
          <w:sz w:val="24"/>
          <w:highlight w:val="none"/>
          <w:lang w:val="en-US" w:eastAsia="zh-CN"/>
        </w:rPr>
      </w:pPr>
      <w:r>
        <w:rPr>
          <w:rFonts w:hint="eastAsia" w:ascii="宋体" w:hAnsi="宋体" w:eastAsia="宋体"/>
          <w:color w:val="000000"/>
          <w:sz w:val="24"/>
          <w:highlight w:val="none"/>
          <w:lang w:val="en-US" w:eastAsia="zh-CN"/>
        </w:rPr>
        <w:t>成交供应商在收到缴费通知后3个工作日内缴纳相关费用，未按规定缴纳的，项目单位有权取消其成交资格，并给予不良行为记录并予以披露。</w:t>
      </w:r>
    </w:p>
    <w:p w14:paraId="203DDD02">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82" w:firstLineChars="200"/>
        <w:jc w:val="both"/>
        <w:textAlignment w:val="auto"/>
        <w:outlineLvl w:val="9"/>
        <w:rPr>
          <w:rFonts w:hint="eastAsia" w:ascii="宋体" w:hAnsi="宋体" w:eastAsia="宋体"/>
          <w:b/>
          <w:bCs/>
          <w:color w:val="000000"/>
          <w:sz w:val="24"/>
          <w:highlight w:val="none"/>
          <w:lang w:val="en-US" w:eastAsia="zh-CN"/>
        </w:rPr>
      </w:pPr>
      <w:r>
        <w:rPr>
          <w:rFonts w:hint="eastAsia" w:ascii="宋体" w:hAnsi="宋体" w:eastAsia="宋体"/>
          <w:b/>
          <w:bCs/>
          <w:color w:val="000000"/>
          <w:sz w:val="24"/>
          <w:highlight w:val="none"/>
          <w:lang w:val="en-US" w:eastAsia="zh-CN"/>
        </w:rPr>
        <w:t>七、成交供应商须知</w:t>
      </w:r>
    </w:p>
    <w:p w14:paraId="547065B3">
      <w:pPr>
        <w:keepNext w:val="0"/>
        <w:keepLines w:val="0"/>
        <w:pageBreakBefore w:val="0"/>
        <w:kinsoku/>
        <w:wordWrap/>
        <w:overflowPunct/>
        <w:topLinePunct w:val="0"/>
        <w:autoSpaceDE/>
        <w:autoSpaceDN/>
        <w:bidi w:val="0"/>
        <w:spacing w:beforeAutospacing="0" w:line="500" w:lineRule="exact"/>
        <w:ind w:left="0" w:leftChars="0" w:right="0" w:rightChars="0" w:firstLine="480" w:firstLineChars="200"/>
        <w:textAlignment w:val="auto"/>
        <w:outlineLvl w:val="9"/>
        <w:rPr>
          <w:rFonts w:hint="eastAsia" w:ascii="宋体" w:hAnsi="宋体"/>
          <w:strike w:val="0"/>
          <w:dstrike w:val="0"/>
          <w:color w:val="000000"/>
          <w:sz w:val="24"/>
          <w:highlight w:val="none"/>
        </w:rPr>
      </w:pPr>
      <w:r>
        <w:rPr>
          <w:rFonts w:hint="eastAsia" w:ascii="宋体" w:hAnsi="宋体"/>
          <w:strike w:val="0"/>
          <w:dstrike w:val="0"/>
          <w:color w:val="000000"/>
          <w:sz w:val="24"/>
          <w:highlight w:val="none"/>
          <w:lang w:val="en-US" w:eastAsia="zh-CN"/>
        </w:rPr>
        <w:t>1.本</w:t>
      </w:r>
      <w:r>
        <w:rPr>
          <w:rFonts w:hint="eastAsia" w:ascii="宋体" w:hAnsi="宋体" w:eastAsia="宋体"/>
          <w:strike w:val="0"/>
          <w:dstrike w:val="0"/>
          <w:color w:val="000000"/>
          <w:sz w:val="24"/>
          <w:highlight w:val="none"/>
          <w:lang w:val="en-US" w:eastAsia="zh-CN"/>
        </w:rPr>
        <w:t>项目</w:t>
      </w:r>
      <w:r>
        <w:rPr>
          <w:rFonts w:hint="eastAsia" w:ascii="宋体" w:hAnsi="宋体" w:eastAsia="宋体"/>
          <w:strike w:val="0"/>
          <w:dstrike w:val="0"/>
          <w:color w:val="000000"/>
          <w:sz w:val="24"/>
          <w:highlight w:val="none"/>
        </w:rPr>
        <w:t>合同</w:t>
      </w:r>
      <w:r>
        <w:rPr>
          <w:rFonts w:hint="eastAsia" w:ascii="宋体" w:hAnsi="宋体" w:eastAsia="宋体"/>
          <w:strike w:val="0"/>
          <w:dstrike w:val="0"/>
          <w:color w:val="000000"/>
          <w:sz w:val="24"/>
          <w:highlight w:val="none"/>
          <w:lang w:eastAsia="zh-CN"/>
        </w:rPr>
        <w:t>可</w:t>
      </w:r>
      <w:r>
        <w:rPr>
          <w:rFonts w:hint="eastAsia" w:ascii="宋体" w:hAnsi="宋体" w:eastAsia="宋体"/>
          <w:strike w:val="0"/>
          <w:dstrike w:val="0"/>
          <w:color w:val="000000"/>
          <w:sz w:val="24"/>
          <w:highlight w:val="none"/>
        </w:rPr>
        <w:t>参照在安庆市公共资源交易中心网站“办事指南-下载中心”下载的合同文本，</w:t>
      </w:r>
      <w:r>
        <w:rPr>
          <w:rFonts w:hint="eastAsia" w:ascii="宋体" w:hAnsi="宋体" w:eastAsia="宋体"/>
          <w:strike w:val="0"/>
          <w:dstrike w:val="0"/>
          <w:color w:val="000000"/>
          <w:sz w:val="24"/>
          <w:highlight w:val="none"/>
          <w:lang w:eastAsia="zh-CN"/>
        </w:rPr>
        <w:t>成交供应商</w:t>
      </w:r>
      <w:r>
        <w:rPr>
          <w:rFonts w:hint="eastAsia" w:ascii="宋体" w:hAnsi="宋体" w:eastAsia="宋体"/>
          <w:strike w:val="0"/>
          <w:dstrike w:val="0"/>
          <w:color w:val="000000"/>
          <w:sz w:val="24"/>
          <w:highlight w:val="none"/>
        </w:rPr>
        <w:t>应当在</w:t>
      </w:r>
      <w:r>
        <w:rPr>
          <w:rFonts w:hint="eastAsia" w:ascii="宋体" w:hAnsi="宋体" w:eastAsia="宋体"/>
          <w:strike w:val="0"/>
          <w:dstrike w:val="0"/>
          <w:color w:val="000000"/>
          <w:sz w:val="24"/>
          <w:highlight w:val="none"/>
          <w:lang w:eastAsia="zh-CN"/>
        </w:rPr>
        <w:t>成交</w:t>
      </w:r>
      <w:r>
        <w:rPr>
          <w:rFonts w:hint="eastAsia" w:ascii="宋体" w:hAnsi="宋体" w:eastAsia="宋体"/>
          <w:strike w:val="0"/>
          <w:dstrike w:val="0"/>
          <w:color w:val="000000"/>
          <w:sz w:val="24"/>
          <w:highlight w:val="none"/>
        </w:rPr>
        <w:t>通知书发出之日起10日历天内与</w:t>
      </w:r>
      <w:r>
        <w:rPr>
          <w:rFonts w:hint="eastAsia" w:ascii="宋体" w:hAnsi="宋体" w:eastAsia="宋体"/>
          <w:strike w:val="0"/>
          <w:dstrike w:val="0"/>
          <w:color w:val="000000"/>
          <w:sz w:val="24"/>
          <w:highlight w:val="none"/>
          <w:lang w:val="en-US" w:eastAsia="zh-CN"/>
        </w:rPr>
        <w:t>发包人</w:t>
      </w:r>
      <w:r>
        <w:rPr>
          <w:rFonts w:hint="eastAsia" w:ascii="宋体" w:hAnsi="宋体" w:eastAsia="宋体"/>
          <w:strike w:val="0"/>
          <w:dstrike w:val="0"/>
          <w:color w:val="000000"/>
          <w:sz w:val="24"/>
          <w:highlight w:val="none"/>
        </w:rPr>
        <w:t>签订合同。</w:t>
      </w:r>
    </w:p>
    <w:p w14:paraId="031EC49C">
      <w:pPr>
        <w:keepNext w:val="0"/>
        <w:keepLines w:val="0"/>
        <w:pageBreakBefore w:val="0"/>
        <w:kinsoku/>
        <w:wordWrap/>
        <w:overflowPunct/>
        <w:topLinePunct w:val="0"/>
        <w:autoSpaceDE/>
        <w:autoSpaceDN/>
        <w:bidi w:val="0"/>
        <w:spacing w:beforeAutospacing="0" w:line="500" w:lineRule="exact"/>
        <w:ind w:left="0" w:leftChars="0" w:right="0" w:rightChars="0" w:firstLine="480" w:firstLineChars="200"/>
        <w:textAlignment w:val="auto"/>
        <w:outlineLvl w:val="9"/>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合同双方必须严格按照</w:t>
      </w:r>
      <w:r>
        <w:rPr>
          <w:rFonts w:hint="eastAsia" w:ascii="宋体" w:hAnsi="宋体"/>
          <w:color w:val="000000"/>
          <w:sz w:val="24"/>
          <w:highlight w:val="none"/>
          <w:lang w:val="en-US" w:eastAsia="zh-CN"/>
        </w:rPr>
        <w:t>交易</w:t>
      </w:r>
      <w:r>
        <w:rPr>
          <w:rFonts w:hint="eastAsia" w:ascii="宋体" w:hAnsi="宋体"/>
          <w:color w:val="000000"/>
          <w:sz w:val="24"/>
          <w:highlight w:val="none"/>
          <w:lang w:eastAsia="zh-CN"/>
        </w:rPr>
        <w:t>公告、</w:t>
      </w:r>
      <w:r>
        <w:rPr>
          <w:rFonts w:hint="eastAsia" w:ascii="宋体" w:hAnsi="宋体"/>
          <w:color w:val="000000"/>
          <w:sz w:val="24"/>
          <w:highlight w:val="none"/>
          <w:lang w:val="en-US" w:eastAsia="zh-CN"/>
        </w:rPr>
        <w:t>项目</w:t>
      </w:r>
      <w:r>
        <w:rPr>
          <w:rFonts w:hint="eastAsia" w:ascii="宋体" w:hAnsi="宋体"/>
          <w:color w:val="000000"/>
          <w:sz w:val="24"/>
          <w:highlight w:val="none"/>
          <w:lang w:eastAsia="zh-CN"/>
        </w:rPr>
        <w:t>需求</w:t>
      </w:r>
      <w:r>
        <w:rPr>
          <w:rFonts w:hint="eastAsia" w:ascii="宋体" w:hAnsi="宋体"/>
          <w:color w:val="000000"/>
          <w:sz w:val="24"/>
          <w:highlight w:val="none"/>
        </w:rPr>
        <w:t>及有关承诺签订合同，不得擅自变更。</w:t>
      </w:r>
      <w:r>
        <w:rPr>
          <w:rFonts w:hint="eastAsia" w:ascii="宋体" w:hAnsi="宋体"/>
          <w:color w:val="000000"/>
          <w:sz w:val="24"/>
          <w:highlight w:val="none"/>
          <w:lang w:eastAsia="zh-CN"/>
        </w:rPr>
        <w:t>项目单位</w:t>
      </w:r>
      <w:r>
        <w:rPr>
          <w:rFonts w:hint="eastAsia" w:ascii="宋体" w:hAnsi="宋体"/>
          <w:color w:val="000000"/>
          <w:sz w:val="24"/>
          <w:highlight w:val="none"/>
        </w:rPr>
        <w:t>和</w:t>
      </w:r>
      <w:r>
        <w:rPr>
          <w:rFonts w:hint="eastAsia" w:ascii="宋体" w:hAnsi="宋体"/>
          <w:color w:val="000000"/>
          <w:sz w:val="24"/>
          <w:highlight w:val="none"/>
          <w:lang w:eastAsia="zh-CN"/>
        </w:rPr>
        <w:t>成交供应商</w:t>
      </w:r>
      <w:r>
        <w:rPr>
          <w:rFonts w:hint="eastAsia" w:ascii="宋体" w:hAnsi="宋体"/>
          <w:color w:val="000000"/>
          <w:sz w:val="24"/>
          <w:highlight w:val="none"/>
        </w:rPr>
        <w:t>不得再行订立背离合同实质性内容的其他协议。</w:t>
      </w:r>
    </w:p>
    <w:p w14:paraId="35BA6891">
      <w:pPr>
        <w:keepNext w:val="0"/>
        <w:keepLines w:val="0"/>
        <w:pageBreakBefore w:val="0"/>
        <w:kinsoku/>
        <w:wordWrap/>
        <w:overflowPunct/>
        <w:topLinePunct w:val="0"/>
        <w:autoSpaceDE/>
        <w:autoSpaceDN/>
        <w:bidi w:val="0"/>
        <w:spacing w:beforeAutospacing="0" w:line="500" w:lineRule="exact"/>
        <w:ind w:left="0" w:leftChars="0"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color w:val="000000"/>
          <w:sz w:val="24"/>
          <w:highlight w:val="none"/>
          <w:lang w:val="en-US" w:eastAsia="zh-CN"/>
        </w:rPr>
        <w:t>3.合同文件组成及优先顺序为：（1）成交通知书；（2）交易公告；（3）合同协议书；（4）合同专用条款；（5）合同通用条款；（6）列入合同的投标辅助资料。</w:t>
      </w: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A75C8">
    <w:pPr>
      <w:pStyle w:val="7"/>
      <w:jc w:val="center"/>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A7E3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923E7B">
                          <w:pPr>
                            <w:pStyle w:val="7"/>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5923E7B">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336A">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4A59F"/>
    <w:multiLevelType w:val="singleLevel"/>
    <w:tmpl w:val="A304A5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ZhZmYxNTI5ZWY4NjEwNWYxYzM2ZWRmMDBmMTEifQ=="/>
  </w:docVars>
  <w:rsids>
    <w:rsidRoot w:val="4C6D61DE"/>
    <w:rsid w:val="01A8508C"/>
    <w:rsid w:val="024508EB"/>
    <w:rsid w:val="031A67DB"/>
    <w:rsid w:val="04275653"/>
    <w:rsid w:val="04D21F9A"/>
    <w:rsid w:val="053F3069"/>
    <w:rsid w:val="05631777"/>
    <w:rsid w:val="073F0F06"/>
    <w:rsid w:val="07842DDA"/>
    <w:rsid w:val="096802A0"/>
    <w:rsid w:val="0A5F5573"/>
    <w:rsid w:val="0ACE6829"/>
    <w:rsid w:val="0AF02C43"/>
    <w:rsid w:val="0B2B3C7B"/>
    <w:rsid w:val="0B64718D"/>
    <w:rsid w:val="0B830EA4"/>
    <w:rsid w:val="0B8D66E4"/>
    <w:rsid w:val="0BF56037"/>
    <w:rsid w:val="0CFB142B"/>
    <w:rsid w:val="0D5254FD"/>
    <w:rsid w:val="0D9A0C44"/>
    <w:rsid w:val="0E1053AA"/>
    <w:rsid w:val="0FF87EA4"/>
    <w:rsid w:val="10086339"/>
    <w:rsid w:val="10A02A15"/>
    <w:rsid w:val="112B298F"/>
    <w:rsid w:val="115F467E"/>
    <w:rsid w:val="12D2386F"/>
    <w:rsid w:val="12E01D79"/>
    <w:rsid w:val="136E6DFB"/>
    <w:rsid w:val="153B2D53"/>
    <w:rsid w:val="15915022"/>
    <w:rsid w:val="15AF34B9"/>
    <w:rsid w:val="16251E51"/>
    <w:rsid w:val="16B56D79"/>
    <w:rsid w:val="177A4363"/>
    <w:rsid w:val="181B5077"/>
    <w:rsid w:val="18222D5D"/>
    <w:rsid w:val="18297794"/>
    <w:rsid w:val="182B7182"/>
    <w:rsid w:val="18396E4B"/>
    <w:rsid w:val="1AB90EF2"/>
    <w:rsid w:val="1B362FB2"/>
    <w:rsid w:val="1C7A05BE"/>
    <w:rsid w:val="1CDF4E74"/>
    <w:rsid w:val="1D2D32A4"/>
    <w:rsid w:val="1F073C5F"/>
    <w:rsid w:val="20036B1D"/>
    <w:rsid w:val="20601879"/>
    <w:rsid w:val="20651585"/>
    <w:rsid w:val="2142398C"/>
    <w:rsid w:val="22236E4E"/>
    <w:rsid w:val="22244B28"/>
    <w:rsid w:val="22F15352"/>
    <w:rsid w:val="23A5699B"/>
    <w:rsid w:val="23EF1892"/>
    <w:rsid w:val="2472601F"/>
    <w:rsid w:val="24D942F0"/>
    <w:rsid w:val="25033AC2"/>
    <w:rsid w:val="25B763AB"/>
    <w:rsid w:val="25EE7927"/>
    <w:rsid w:val="26FB67A0"/>
    <w:rsid w:val="27B23302"/>
    <w:rsid w:val="27BA7F0C"/>
    <w:rsid w:val="28033B5E"/>
    <w:rsid w:val="281D657B"/>
    <w:rsid w:val="28354429"/>
    <w:rsid w:val="284E0490"/>
    <w:rsid w:val="28706EEA"/>
    <w:rsid w:val="294C6E3F"/>
    <w:rsid w:val="294E0EEC"/>
    <w:rsid w:val="29852351"/>
    <w:rsid w:val="29DF4157"/>
    <w:rsid w:val="29EE439A"/>
    <w:rsid w:val="2A475858"/>
    <w:rsid w:val="2A8763D1"/>
    <w:rsid w:val="2D28382A"/>
    <w:rsid w:val="2DDE47E2"/>
    <w:rsid w:val="2DE6567B"/>
    <w:rsid w:val="2F4862FA"/>
    <w:rsid w:val="2F807842"/>
    <w:rsid w:val="31224929"/>
    <w:rsid w:val="316D3B5D"/>
    <w:rsid w:val="321E77E6"/>
    <w:rsid w:val="334E342B"/>
    <w:rsid w:val="343432F1"/>
    <w:rsid w:val="347B5DA0"/>
    <w:rsid w:val="35D22DC1"/>
    <w:rsid w:val="366E2B41"/>
    <w:rsid w:val="36CE5D8F"/>
    <w:rsid w:val="37D4190B"/>
    <w:rsid w:val="37FF5930"/>
    <w:rsid w:val="38D66725"/>
    <w:rsid w:val="3A195B58"/>
    <w:rsid w:val="3AE509B9"/>
    <w:rsid w:val="3B181184"/>
    <w:rsid w:val="3B5878C5"/>
    <w:rsid w:val="3C9506A5"/>
    <w:rsid w:val="3E2164FE"/>
    <w:rsid w:val="3EAD7F28"/>
    <w:rsid w:val="3EAF1EF2"/>
    <w:rsid w:val="3F79605C"/>
    <w:rsid w:val="3FE77469"/>
    <w:rsid w:val="40C42E73"/>
    <w:rsid w:val="40FE4A6B"/>
    <w:rsid w:val="42731488"/>
    <w:rsid w:val="429E4757"/>
    <w:rsid w:val="430622FC"/>
    <w:rsid w:val="44054362"/>
    <w:rsid w:val="442944F4"/>
    <w:rsid w:val="445B21D4"/>
    <w:rsid w:val="455455A1"/>
    <w:rsid w:val="4682613E"/>
    <w:rsid w:val="47487957"/>
    <w:rsid w:val="48346AB2"/>
    <w:rsid w:val="4867383D"/>
    <w:rsid w:val="48DF50D9"/>
    <w:rsid w:val="4A5E2A1E"/>
    <w:rsid w:val="4A9744EB"/>
    <w:rsid w:val="4AB03279"/>
    <w:rsid w:val="4C583BC9"/>
    <w:rsid w:val="4C6D61DE"/>
    <w:rsid w:val="4E102281"/>
    <w:rsid w:val="4E1C6E78"/>
    <w:rsid w:val="4EA53C12"/>
    <w:rsid w:val="4EDF237F"/>
    <w:rsid w:val="4F473A81"/>
    <w:rsid w:val="50B52C6C"/>
    <w:rsid w:val="50C6566D"/>
    <w:rsid w:val="50C839D8"/>
    <w:rsid w:val="520B348B"/>
    <w:rsid w:val="52B4767F"/>
    <w:rsid w:val="52F27406"/>
    <w:rsid w:val="530E3233"/>
    <w:rsid w:val="546D765C"/>
    <w:rsid w:val="548117E3"/>
    <w:rsid w:val="54AE00FE"/>
    <w:rsid w:val="55256612"/>
    <w:rsid w:val="55264138"/>
    <w:rsid w:val="554747DA"/>
    <w:rsid w:val="55784F70"/>
    <w:rsid w:val="5579070C"/>
    <w:rsid w:val="5790043D"/>
    <w:rsid w:val="5822508B"/>
    <w:rsid w:val="5A3F2CA5"/>
    <w:rsid w:val="5C11169E"/>
    <w:rsid w:val="5C5D3D2F"/>
    <w:rsid w:val="5DE0190A"/>
    <w:rsid w:val="5DEB4069"/>
    <w:rsid w:val="5EB629D1"/>
    <w:rsid w:val="5EEE216B"/>
    <w:rsid w:val="6037544B"/>
    <w:rsid w:val="60C146F4"/>
    <w:rsid w:val="624478E9"/>
    <w:rsid w:val="6390559E"/>
    <w:rsid w:val="64063AB3"/>
    <w:rsid w:val="6578605A"/>
    <w:rsid w:val="659155FE"/>
    <w:rsid w:val="66844E82"/>
    <w:rsid w:val="678B49FB"/>
    <w:rsid w:val="68EA5751"/>
    <w:rsid w:val="69B05920"/>
    <w:rsid w:val="69B96A50"/>
    <w:rsid w:val="6A292C42"/>
    <w:rsid w:val="6A520F3A"/>
    <w:rsid w:val="6A9A31A7"/>
    <w:rsid w:val="6B2968F6"/>
    <w:rsid w:val="6B985938"/>
    <w:rsid w:val="6D2356D5"/>
    <w:rsid w:val="6D4573FA"/>
    <w:rsid w:val="6D57537F"/>
    <w:rsid w:val="6D761CA9"/>
    <w:rsid w:val="6DB1683D"/>
    <w:rsid w:val="6E7C32EF"/>
    <w:rsid w:val="703D6AAE"/>
    <w:rsid w:val="714A76D4"/>
    <w:rsid w:val="71E86612"/>
    <w:rsid w:val="72C139C6"/>
    <w:rsid w:val="740A6CA7"/>
    <w:rsid w:val="74822CE1"/>
    <w:rsid w:val="74D15DC2"/>
    <w:rsid w:val="7562471A"/>
    <w:rsid w:val="76375D4D"/>
    <w:rsid w:val="76B37ACA"/>
    <w:rsid w:val="76FA1255"/>
    <w:rsid w:val="776D0DA1"/>
    <w:rsid w:val="7771703D"/>
    <w:rsid w:val="777234E1"/>
    <w:rsid w:val="77C2655B"/>
    <w:rsid w:val="781F4CEB"/>
    <w:rsid w:val="785306BB"/>
    <w:rsid w:val="78EA354B"/>
    <w:rsid w:val="79915FA1"/>
    <w:rsid w:val="7A910122"/>
    <w:rsid w:val="7BC462D5"/>
    <w:rsid w:val="7C1C7EBF"/>
    <w:rsid w:val="7C4D776D"/>
    <w:rsid w:val="7CDF1C59"/>
    <w:rsid w:val="7D0970F5"/>
    <w:rsid w:val="7D0A41BC"/>
    <w:rsid w:val="7D5B0779"/>
    <w:rsid w:val="7DE0020A"/>
    <w:rsid w:val="7E2331D2"/>
    <w:rsid w:val="7E665422"/>
    <w:rsid w:val="7EB22415"/>
    <w:rsid w:val="7FA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next w:val="1"/>
    <w:qFormat/>
    <w:uiPriority w:val="0"/>
    <w:pPr>
      <w:keepNext/>
      <w:keepLines/>
      <w:widowControl w:val="0"/>
      <w:spacing w:before="120" w:after="120" w:line="360" w:lineRule="auto"/>
      <w:jc w:val="left"/>
      <w:outlineLvl w:val="2"/>
    </w:pPr>
    <w:rPr>
      <w:rFonts w:ascii="黑体" w:hAnsi="黑体" w:eastAsia="黑体" w:cs="Times New Roman"/>
      <w:bCs/>
      <w:kern w:val="2"/>
      <w:sz w:val="24"/>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style>
  <w:style w:type="paragraph" w:styleId="3">
    <w:name w:val="Body Text"/>
    <w:basedOn w:val="1"/>
    <w:qFormat/>
    <w:uiPriority w:val="0"/>
    <w:pPr>
      <w:spacing w:after="120"/>
    </w:pPr>
  </w:style>
  <w:style w:type="paragraph" w:styleId="5">
    <w:name w:val="Body Text Indent"/>
    <w:basedOn w:val="1"/>
    <w:qFormat/>
    <w:uiPriority w:val="0"/>
    <w:pPr>
      <w:ind w:left="420" w:leftChars="200"/>
    </w:pPr>
  </w:style>
  <w:style w:type="paragraph" w:styleId="6">
    <w:name w:val="List Bullet 2"/>
    <w:basedOn w:val="1"/>
    <w:qFormat/>
    <w:uiPriority w:val="0"/>
    <w:pPr>
      <w:numPr>
        <w:ilvl w:val="0"/>
        <w:numId w:val="1"/>
      </w:numPr>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2"/>
    <w:basedOn w:val="5"/>
    <w:unhideWhenUsed/>
    <w:qFormat/>
    <w:uiPriority w:val="99"/>
    <w:pPr>
      <w:spacing w:after="120"/>
      <w:ind w:left="420" w:leftChars="200" w:firstLine="420"/>
    </w:pPr>
    <w:rPr>
      <w:rFonts w:ascii="Times New Roman"/>
      <w:sz w:val="21"/>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FollowedHyperlink"/>
    <w:basedOn w:val="13"/>
    <w:qFormat/>
    <w:uiPriority w:val="0"/>
    <w:rPr>
      <w:color w:val="5C5C5C"/>
      <w:u w:val="none"/>
    </w:rPr>
  </w:style>
  <w:style w:type="character" w:styleId="16">
    <w:name w:val="Emphasis"/>
    <w:basedOn w:val="13"/>
    <w:qFormat/>
    <w:uiPriority w:val="0"/>
    <w:rPr>
      <w:b/>
      <w:bCs/>
    </w:rPr>
  </w:style>
  <w:style w:type="character" w:styleId="17">
    <w:name w:val="HTML Definition"/>
    <w:basedOn w:val="13"/>
    <w:qFormat/>
    <w:uiPriority w:val="0"/>
  </w:style>
  <w:style w:type="character" w:styleId="18">
    <w:name w:val="HTML Typewriter"/>
    <w:basedOn w:val="13"/>
    <w:qFormat/>
    <w:uiPriority w:val="0"/>
    <w:rPr>
      <w:rFonts w:ascii="monospace" w:hAnsi="monospace" w:eastAsia="monospace" w:cs="monospace"/>
      <w:sz w:val="20"/>
    </w:rPr>
  </w:style>
  <w:style w:type="character" w:styleId="19">
    <w:name w:val="HTML Acronym"/>
    <w:basedOn w:val="13"/>
    <w:qFormat/>
    <w:uiPriority w:val="0"/>
    <w:rPr>
      <w:bdr w:val="none" w:color="auto" w:sz="0" w:space="0"/>
    </w:rPr>
  </w:style>
  <w:style w:type="character" w:styleId="20">
    <w:name w:val="HTML Variable"/>
    <w:basedOn w:val="13"/>
    <w:qFormat/>
    <w:uiPriority w:val="0"/>
  </w:style>
  <w:style w:type="character" w:styleId="21">
    <w:name w:val="Hyperlink"/>
    <w:basedOn w:val="13"/>
    <w:qFormat/>
    <w:uiPriority w:val="0"/>
    <w:rPr>
      <w:color w:val="5C5C5C"/>
      <w:u w:val="none"/>
    </w:rPr>
  </w:style>
  <w:style w:type="character" w:styleId="22">
    <w:name w:val="HTML Code"/>
    <w:basedOn w:val="13"/>
    <w:qFormat/>
    <w:uiPriority w:val="0"/>
    <w:rPr>
      <w:rFonts w:hint="default" w:ascii="monospace" w:hAnsi="monospace" w:eastAsia="monospace" w:cs="monospace"/>
      <w:sz w:val="20"/>
    </w:rPr>
  </w:style>
  <w:style w:type="character" w:styleId="23">
    <w:name w:val="HTML Cite"/>
    <w:basedOn w:val="13"/>
    <w:qFormat/>
    <w:uiPriority w:val="0"/>
    <w:rPr>
      <w:vanish/>
      <w:sz w:val="0"/>
      <w:szCs w:val="0"/>
      <w:bdr w:val="single" w:color="auto" w:sz="2" w:space="0"/>
    </w:rPr>
  </w:style>
  <w:style w:type="character" w:styleId="24">
    <w:name w:val="HTML Keyboard"/>
    <w:basedOn w:val="13"/>
    <w:qFormat/>
    <w:uiPriority w:val="0"/>
    <w:rPr>
      <w:rFonts w:hint="default" w:ascii="monospace" w:hAnsi="monospace" w:eastAsia="monospace" w:cs="monospace"/>
      <w:sz w:val="20"/>
    </w:rPr>
  </w:style>
  <w:style w:type="character" w:styleId="25">
    <w:name w:val="HTML Sample"/>
    <w:basedOn w:val="13"/>
    <w:qFormat/>
    <w:uiPriority w:val="0"/>
    <w:rPr>
      <w:rFonts w:hint="default" w:ascii="monospace" w:hAnsi="monospace" w:eastAsia="monospace" w:cs="monospace"/>
    </w:rPr>
  </w:style>
  <w:style w:type="character" w:customStyle="1" w:styleId="26">
    <w:name w:val="hover1"/>
    <w:basedOn w:val="13"/>
    <w:qFormat/>
    <w:uiPriority w:val="0"/>
    <w:rPr>
      <w:color w:val="2590EB"/>
    </w:rPr>
  </w:style>
  <w:style w:type="character" w:customStyle="1" w:styleId="27">
    <w:name w:val="hover2"/>
    <w:basedOn w:val="13"/>
    <w:qFormat/>
    <w:uiPriority w:val="0"/>
    <w:rPr>
      <w:color w:val="2590EB"/>
    </w:rPr>
  </w:style>
  <w:style w:type="character" w:customStyle="1" w:styleId="28">
    <w:name w:val="hover3"/>
    <w:basedOn w:val="13"/>
    <w:qFormat/>
    <w:uiPriority w:val="0"/>
  </w:style>
  <w:style w:type="character" w:customStyle="1" w:styleId="29">
    <w:name w:val="hover4"/>
    <w:basedOn w:val="13"/>
    <w:qFormat/>
    <w:uiPriority w:val="0"/>
    <w:rPr>
      <w:color w:val="2590EB"/>
      <w:shd w:val="clear" w:fill="E9F4FD"/>
    </w:rPr>
  </w:style>
  <w:style w:type="character" w:customStyle="1" w:styleId="30">
    <w:name w:val="mini-outputtext1"/>
    <w:basedOn w:val="13"/>
    <w:qFormat/>
    <w:uiPriority w:val="0"/>
  </w:style>
  <w:style w:type="character" w:customStyle="1" w:styleId="31">
    <w:name w:val="hover"/>
    <w:basedOn w:val="13"/>
    <w:qFormat/>
    <w:uiPriority w:val="0"/>
    <w:rPr>
      <w:color w:val="2590EB"/>
    </w:rPr>
  </w:style>
  <w:style w:type="paragraph" w:customStyle="1" w:styleId="32">
    <w:name w:val="正文 New"/>
    <w:basedOn w:val="1"/>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4696</Words>
  <Characters>4993</Characters>
  <Lines>0</Lines>
  <Paragraphs>0</Paragraphs>
  <TotalTime>0</TotalTime>
  <ScaleCrop>false</ScaleCrop>
  <LinksUpToDate>false</LinksUpToDate>
  <CharactersWithSpaces>5166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2023-11-14T01:43:00Z</dcterms:created>
  <dc:creator>Wounded soul</dc:creator>
  <cp:lastModifiedBy>兔子爱上了窝边草</cp:lastModifiedBy>
  <dcterms:modified xsi:type="dcterms:W3CDTF">2026-07-08T10:01:39Z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CDDF5C1AB42C4EACA2BCB4E6CE5D8844_13</vt:lpwstr>
  </property>
  <property fmtid="{D5CDD505-2E9C-101B-9397-08002B2CF9AE}" pid="4" name="KSOTemplateDocerSaveRecord">
    <vt:lpwstr>eyJoZGlkIjoiNmViOTI1YjMzNzU1MGU0NTliYzYxY2RiZWM1MzEwMGQiLCJ1c2VySWQiOiIzMTMwNjAzMjEifQ==</vt:lpwstr>
  </property>
</Properties>
</file>