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1AFE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color w:val="auto"/>
          <w:sz w:val="28"/>
          <w:highlight w:val="none"/>
          <w:lang w:eastAsia="zh-CN"/>
        </w:rPr>
      </w:pPr>
      <w:bookmarkStart w:id="0" w:name="_Toc10891"/>
      <w:r>
        <w:rPr>
          <w:rFonts w:hint="eastAsia" w:asciiTheme="minorEastAsia" w:hAnsiTheme="minorEastAsia" w:eastAsiaTheme="minorEastAsia"/>
          <w:b/>
          <w:color w:val="auto"/>
          <w:sz w:val="28"/>
          <w:highlight w:val="none"/>
        </w:rPr>
        <w:t>第三章  采购需求</w:t>
      </w:r>
      <w:bookmarkEnd w:id="0"/>
    </w:p>
    <w:p w14:paraId="5A3F049A">
      <w:pPr>
        <w:spacing w:line="360" w:lineRule="auto"/>
        <w:rPr>
          <w:rFonts w:asciiTheme="minorEastAsia" w:hAnsiTheme="minorEastAsia" w:eastAsiaTheme="minorEastAsia"/>
          <w:b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t>前注：</w:t>
      </w:r>
    </w:p>
    <w:p w14:paraId="1C8CB8D2">
      <w:pPr>
        <w:spacing w:line="360" w:lineRule="auto"/>
        <w:ind w:firstLine="435"/>
        <w:rPr>
          <w:rFonts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1.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根据《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政府采购进口产品管理办法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》及政府采购管理部门的相关规定，下列采购需求中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标注进口产品的货物均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已履行相关论证手续，经核准采购进口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产品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，但不限制满足招标文件要求的国内产品参与竞争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。未标注进口产品的货物均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为拒绝采购进口产品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</w:t>
      </w:r>
    </w:p>
    <w:p w14:paraId="1776DF1D">
      <w:pPr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2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.</w:t>
      </w:r>
      <w:r>
        <w:rPr>
          <w:rFonts w:ascii="宋体" w:hAnsi="宋体" w:eastAsia="宋体" w:cs="宋体"/>
          <w:sz w:val="24"/>
          <w:szCs w:val="24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：</w:t>
      </w:r>
    </w:p>
    <w:p w14:paraId="2AABE06F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268280EA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707676D7">
      <w:pPr>
        <w:spacing w:line="360" w:lineRule="auto"/>
        <w:ind w:firstLine="435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如采购人允许采用分包方式履行合同的，应当明确可以分包履行的相关内容。</w:t>
      </w:r>
    </w:p>
    <w:p w14:paraId="169CB784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1" w:name="_Toc32151"/>
      <w:bookmarkStart w:id="2" w:name="_Toc2554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一、采购需求前附表</w:t>
      </w:r>
      <w:bookmarkEnd w:id="1"/>
      <w:bookmarkEnd w:id="2"/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1F1B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9D991C1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192" w:type="pct"/>
            <w:vAlign w:val="center"/>
          </w:tcPr>
          <w:p w14:paraId="62B492BE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29074688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内容、说明与要求</w:t>
            </w:r>
          </w:p>
        </w:tc>
      </w:tr>
      <w:tr w14:paraId="50ED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CA2FA08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192" w:type="pct"/>
            <w:vAlign w:val="center"/>
          </w:tcPr>
          <w:p w14:paraId="5B4A3320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09BD1015">
            <w:pPr>
              <w:pStyle w:val="6"/>
              <w:widowControl w:val="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  <w:t>合同签订生效后支付合同金额的40%（在预付款支付前，中标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  <w:t>须向采购人提供同等金额的预付款保函），供货及安装完成，经采购人验收合格后一次性付清合同余款。</w:t>
            </w:r>
          </w:p>
        </w:tc>
      </w:tr>
      <w:tr w14:paraId="2D7D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CCD0E8C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192" w:type="pct"/>
            <w:vAlign w:val="center"/>
          </w:tcPr>
          <w:p w14:paraId="764B2111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供货及安装地点</w:t>
            </w:r>
          </w:p>
        </w:tc>
        <w:tc>
          <w:tcPr>
            <w:tcW w:w="3217" w:type="pct"/>
            <w:vAlign w:val="center"/>
          </w:tcPr>
          <w:p w14:paraId="102F9E64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安庆职业技术学院</w:t>
            </w:r>
          </w:p>
        </w:tc>
      </w:tr>
      <w:tr w14:paraId="17A1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E3ED5D1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192" w:type="pct"/>
            <w:vAlign w:val="center"/>
          </w:tcPr>
          <w:p w14:paraId="1131EEF7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供货及安装期限</w:t>
            </w:r>
          </w:p>
        </w:tc>
        <w:tc>
          <w:tcPr>
            <w:tcW w:w="3217" w:type="pct"/>
            <w:vAlign w:val="center"/>
          </w:tcPr>
          <w:p w14:paraId="143325FE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合同签订后40个日历天</w:t>
            </w:r>
          </w:p>
        </w:tc>
      </w:tr>
      <w:tr w14:paraId="18F0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069E6AB3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4</w:t>
            </w:r>
          </w:p>
        </w:tc>
        <w:tc>
          <w:tcPr>
            <w:tcW w:w="1192" w:type="pct"/>
            <w:vAlign w:val="center"/>
          </w:tcPr>
          <w:p w14:paraId="1EB83234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免费质保期</w:t>
            </w:r>
          </w:p>
        </w:tc>
        <w:tc>
          <w:tcPr>
            <w:tcW w:w="3217" w:type="pct"/>
            <w:vAlign w:val="center"/>
          </w:tcPr>
          <w:p w14:paraId="54146949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货物验收合格后三年</w:t>
            </w:r>
          </w:p>
        </w:tc>
      </w:tr>
    </w:tbl>
    <w:p w14:paraId="651330A0">
      <w:pPr>
        <w:numPr>
          <w:ilvl w:val="0"/>
          <w:numId w:val="1"/>
        </w:num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</w:pPr>
      <w:bookmarkStart w:id="3" w:name="_Toc7671"/>
      <w:bookmarkStart w:id="4" w:name="_Toc5944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货物</w:t>
      </w:r>
      <w:r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  <w:t>需求</w:t>
      </w:r>
      <w:bookmarkEnd w:id="3"/>
      <w:bookmarkEnd w:id="4"/>
    </w:p>
    <w:p w14:paraId="3D2349BD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2796540"/>
            <wp:effectExtent l="0" t="0" r="2540" b="3810"/>
            <wp:docPr id="2" name="图片 2" descr="微信图片_20241115151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1151518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22A6B">
      <w:pPr>
        <w:numPr>
          <w:ilvl w:val="0"/>
          <w:numId w:val="0"/>
        </w:numPr>
        <w:spacing w:line="360" w:lineRule="auto"/>
        <w:outlineLvl w:val="1"/>
        <w:rPr>
          <w:rFonts w:hint="default" w:ascii="宋体" w:hAnsi="宋体" w:eastAsia="宋体"/>
          <w:b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  <w:lang w:val="en-US" w:eastAsia="zh-CN"/>
        </w:rPr>
        <w:t xml:space="preserve"> 设备清单</w:t>
      </w:r>
    </w:p>
    <w:tbl>
      <w:tblPr>
        <w:tblStyle w:val="3"/>
        <w:tblW w:w="57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75"/>
        <w:gridCol w:w="5055"/>
        <w:gridCol w:w="855"/>
        <w:gridCol w:w="840"/>
        <w:gridCol w:w="996"/>
        <w:gridCol w:w="582"/>
      </w:tblGrid>
      <w:tr w14:paraId="7D96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6451B017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序号</w:t>
            </w:r>
          </w:p>
        </w:tc>
        <w:tc>
          <w:tcPr>
            <w:tcW w:w="494" w:type="pct"/>
            <w:vAlign w:val="center"/>
          </w:tcPr>
          <w:p w14:paraId="47F6FE8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货物</w:t>
            </w:r>
          </w:p>
          <w:p w14:paraId="0C51D4B3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名称</w:t>
            </w:r>
          </w:p>
        </w:tc>
        <w:tc>
          <w:tcPr>
            <w:tcW w:w="2565" w:type="pct"/>
            <w:vAlign w:val="center"/>
          </w:tcPr>
          <w:p w14:paraId="3F64802D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技术参数及要求</w:t>
            </w:r>
          </w:p>
        </w:tc>
        <w:tc>
          <w:tcPr>
            <w:tcW w:w="434" w:type="pct"/>
            <w:vAlign w:val="center"/>
          </w:tcPr>
          <w:p w14:paraId="08C6569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数量</w:t>
            </w:r>
          </w:p>
          <w:p w14:paraId="0752380B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（单位）</w:t>
            </w:r>
          </w:p>
        </w:tc>
        <w:tc>
          <w:tcPr>
            <w:tcW w:w="426" w:type="pct"/>
            <w:vAlign w:val="center"/>
          </w:tcPr>
          <w:p w14:paraId="03F5257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所属</w:t>
            </w:r>
          </w:p>
          <w:p w14:paraId="393A2241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行业</w:t>
            </w:r>
          </w:p>
        </w:tc>
        <w:tc>
          <w:tcPr>
            <w:tcW w:w="505" w:type="pct"/>
            <w:vAlign w:val="center"/>
          </w:tcPr>
          <w:p w14:paraId="55CE3EC5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是否为核心产品</w:t>
            </w:r>
          </w:p>
        </w:tc>
        <w:tc>
          <w:tcPr>
            <w:tcW w:w="295" w:type="pct"/>
            <w:vAlign w:val="center"/>
          </w:tcPr>
          <w:p w14:paraId="7A66543A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备注</w:t>
            </w:r>
          </w:p>
        </w:tc>
      </w:tr>
      <w:tr w14:paraId="189B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77" w:type="pct"/>
            <w:vAlign w:val="center"/>
          </w:tcPr>
          <w:p w14:paraId="56C92E3C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1</w:t>
            </w:r>
          </w:p>
        </w:tc>
        <w:tc>
          <w:tcPr>
            <w:tcW w:w="494" w:type="pct"/>
            <w:vAlign w:val="center"/>
          </w:tcPr>
          <w:p w14:paraId="280B4BB5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高性能计算机（1）</w:t>
            </w:r>
          </w:p>
        </w:tc>
        <w:tc>
          <w:tcPr>
            <w:tcW w:w="2565" w:type="pct"/>
            <w:vAlign w:val="center"/>
          </w:tcPr>
          <w:p w14:paraId="61589871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一体式计算机</w:t>
            </w:r>
          </w:p>
          <w:p w14:paraId="46A8CBD4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1、CPU：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12核心，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20线程数，‌基础频率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‌2.1GHz，‌最大频率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4.8GHz（软件可测）</w:t>
            </w:r>
          </w:p>
          <w:p w14:paraId="1AF695E1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2、内存：≥32G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  <w:t>DDR5</w:t>
            </w:r>
          </w:p>
          <w:p w14:paraId="0AB37670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3、硬盘：≥1TB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 xml:space="preserve"> SSD</w:t>
            </w:r>
          </w:p>
          <w:p w14:paraId="6B1277B5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4、显卡：独立显卡，运行基础频率不低1400MHz，加速频率不低于1600MHz，≥4GB GDDR5显存，支持8K（7680×4320dpi）超高清显示，支持C或C++语言编写的程序在GPU上超高性能运行，支持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各种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编程接口（软件可测）</w:t>
            </w:r>
          </w:p>
          <w:p w14:paraId="058D7471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5、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显示器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：≥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英寸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高清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屏，可视角广度不低于175度，在显示连续动态画面时，无拖影和抖动，碰触时无水纹、暗影或闪光现象</w:t>
            </w:r>
          </w:p>
          <w:p w14:paraId="1779E5AD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6、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显示器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分辨率：≥2560*1080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dpi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，响应时间：≥2ms</w:t>
            </w:r>
          </w:p>
          <w:p w14:paraId="25BF9712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7、摄像头：≥200W像素，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麦克风</w:t>
            </w:r>
          </w:p>
          <w:p w14:paraId="5EF58DE1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8、底座：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人体工学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调节</w:t>
            </w:r>
          </w:p>
          <w:p w14:paraId="1562D635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9、音箱：内置音箱</w:t>
            </w:r>
          </w:p>
          <w:p w14:paraId="0AAB6628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10、网络：RJ45千兆网口、WIFI（2.4G、5G双频）、蓝牙</w:t>
            </w:r>
          </w:p>
          <w:p w14:paraId="2C497CA8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  <w:t>、键盘、鼠标：USB键盘、鼠标</w:t>
            </w:r>
          </w:p>
          <w:p w14:paraId="58310944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、扩展接口：USB≥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，Type-c≥1，音频输出≥1，HDMI≥1</w:t>
            </w:r>
          </w:p>
          <w:p w14:paraId="32513235">
            <w:pPr>
              <w:spacing w:line="360" w:lineRule="auto"/>
              <w:jc w:val="left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注：用于403-1、403-2机房，含教师用机2台</w:t>
            </w:r>
          </w:p>
        </w:tc>
        <w:tc>
          <w:tcPr>
            <w:tcW w:w="434" w:type="pct"/>
            <w:vAlign w:val="center"/>
          </w:tcPr>
          <w:p w14:paraId="50BED69A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170台</w:t>
            </w:r>
          </w:p>
        </w:tc>
        <w:tc>
          <w:tcPr>
            <w:tcW w:w="426" w:type="pct"/>
            <w:vAlign w:val="center"/>
          </w:tcPr>
          <w:p w14:paraId="6D9EB63E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vAlign w:val="center"/>
          </w:tcPr>
          <w:p w14:paraId="72AE2138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5" w:type="pct"/>
            <w:vAlign w:val="center"/>
          </w:tcPr>
          <w:p w14:paraId="7A5BEECB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7986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0C65BFB9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385E66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高性能计算机（2）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49EA9A3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一体式计算机</w:t>
            </w:r>
          </w:p>
          <w:p w14:paraId="6A0E324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1、CPU：≥16核心，≥24线程数，‌基础频率≥2.1GHz，‌最大频率≥4.8GHz（软件可测）</w:t>
            </w:r>
          </w:p>
          <w:p w14:paraId="7CCA69B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、内存：≥32G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DDR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，最大支持64G内存容量</w:t>
            </w:r>
          </w:p>
          <w:p w14:paraId="0D6AFAA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、显卡：独立显卡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显存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≥4GB GDDR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  <w:p w14:paraId="17CF30A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、硬盘：≥512G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SSD</w:t>
            </w:r>
          </w:p>
          <w:p w14:paraId="071180C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、网卡：1*RJ45 千兆 LAN，2.4G+5G双频无线网卡</w:t>
            </w:r>
          </w:p>
          <w:p w14:paraId="75F3637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、音频设备：内置立体声音箱</w:t>
            </w:r>
          </w:p>
          <w:p w14:paraId="2D196BA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、摄像头：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内置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万像素高清摄像头</w:t>
            </w:r>
          </w:p>
          <w:p w14:paraId="6FE6FCB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、显示屏：≥23.8寸广视角全高清FHD液晶显示屏(1920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1080)，窄边框设计，低蓝光护眼功能</w:t>
            </w:r>
          </w:p>
          <w:p w14:paraId="2981301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、键盘、鼠标：USB键盘、鼠标</w:t>
            </w:r>
          </w:p>
          <w:p w14:paraId="5E82156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、接口：USB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Type-A 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Type-C 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USB3.2≥1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USB2.0≥4</w:t>
            </w:r>
          </w:p>
          <w:p w14:paraId="17882CB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注：用于406、407、408机房，含教师用机3台</w:t>
            </w:r>
          </w:p>
        </w:tc>
        <w:tc>
          <w:tcPr>
            <w:tcW w:w="434" w:type="pct"/>
            <w:vAlign w:val="center"/>
          </w:tcPr>
          <w:p w14:paraId="41D0A5E6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155台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6B8E218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2E3360D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295" w:type="pct"/>
            <w:vAlign w:val="center"/>
          </w:tcPr>
          <w:p w14:paraId="01D1CDBD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主要标的</w:t>
            </w:r>
          </w:p>
        </w:tc>
      </w:tr>
      <w:tr w14:paraId="6849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7" w:type="pct"/>
            <w:vAlign w:val="center"/>
          </w:tcPr>
          <w:p w14:paraId="68E910E7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3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31F2F4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高性能计算机（3）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737C56F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一体式计算机 </w:t>
            </w:r>
          </w:p>
          <w:p w14:paraId="488260B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1、CPU：≥16核心，≥24线程数，‌基础频率≥2.1GHz，‌最大频率≥4.8GHz（软件可测）</w:t>
            </w:r>
          </w:p>
          <w:p w14:paraId="549972C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、内存：≥32G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DDR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  <w:p w14:paraId="09BC82D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、硬盘：≥512G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SSD硬盘</w:t>
            </w:r>
          </w:p>
          <w:p w14:paraId="2FBB0B9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、显卡：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立显卡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显存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GB GDDR6</w:t>
            </w:r>
          </w:p>
          <w:p w14:paraId="0A8601B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、网卡：集成千兆网卡</w:t>
            </w:r>
          </w:p>
          <w:p w14:paraId="2D657DF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、音频：内置扬声器、组合麦克风/耳机插孔</w:t>
            </w:r>
          </w:p>
          <w:p w14:paraId="49846C7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、摄像头：500万像素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高清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摄像头</w:t>
            </w:r>
          </w:p>
          <w:p w14:paraId="039ACBC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、接口：USB Type-C、USB Type-A、RJ-45、HDMI、DP接口等</w:t>
            </w:r>
          </w:p>
          <w:p w14:paraId="7754C2F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、显示器：≥ 23.8 英寸全高清、防眩光、低蓝光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可视角广度不低于175度，在显示连续动态画面时，无拖影和抖动，碰触时无水纹、暗影或闪光现象</w:t>
            </w:r>
            <w:r>
              <w:rPr>
                <w:rFonts w:hint="eastAsia" w:ascii="宋体" w:hAnsi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分辨率≥1920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1080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dpi</w:t>
            </w:r>
          </w:p>
          <w:p w14:paraId="3786E6B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、底座：俯仰式支架底座</w:t>
            </w:r>
          </w:p>
          <w:p w14:paraId="59A07BA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、键鼠: USB防水抗菌键盘、光电鼠标</w:t>
            </w:r>
          </w:p>
          <w:p w14:paraId="6AE4410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注：用于602、605机房，含教师用机2台</w:t>
            </w:r>
          </w:p>
        </w:tc>
        <w:tc>
          <w:tcPr>
            <w:tcW w:w="434" w:type="pct"/>
            <w:vAlign w:val="center"/>
          </w:tcPr>
          <w:p w14:paraId="6264B6FA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122台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43AC414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23C315C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5109737C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7287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713F57B9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4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076F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高性能计算机</w:t>
            </w:r>
          </w:p>
          <w:p w14:paraId="34359E1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（4）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20BC860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一体式计算机</w:t>
            </w:r>
          </w:p>
          <w:p w14:paraId="17C5522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1、CPU：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12核心，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20线程数，‌基础频率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‌2.1GHz，‌最大频率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4.8GHz（软件可测）</w:t>
            </w:r>
          </w:p>
          <w:p w14:paraId="79430E8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2、内存：≥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B，DDR5</w:t>
            </w:r>
          </w:p>
          <w:p w14:paraId="5AC1FAB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3、硬盘：≥1TB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SSD</w:t>
            </w:r>
          </w:p>
          <w:p w14:paraId="6473927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4、显卡：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独立显卡，运行基础频率不低1400MHz，加速频率不低于1600MHz，≥4GB GDDR5显存，支持8K（7680×4320dpi）超高清显示，支持C或C++语言编写的程序在GPU上超高性能运行，支持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各种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编程接口（软件可测）</w:t>
            </w:r>
          </w:p>
          <w:p w14:paraId="02ECBE8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5、</w:t>
            </w:r>
            <w:r>
              <w:rPr>
                <w:rFonts w:hint="eastAsia" w:ascii="宋体" w:hAnsi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显示器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英寸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高清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eastAsia="zh-CN"/>
              </w:rPr>
              <w:t>屏，可视角广度不低于175度，在显示连续动态画面时，无拖影和抖动，碰触时无水纹、暗影或闪光现象</w:t>
            </w:r>
          </w:p>
          <w:p w14:paraId="41822C8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6、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显示器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分辨率：≥2560*1080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dpi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，响应时间：≥2ms</w:t>
            </w:r>
          </w:p>
          <w:p w14:paraId="01FC84A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7、摄像头：≥200W像素，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麦克风</w:t>
            </w:r>
          </w:p>
          <w:p w14:paraId="47B35DA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8、底座：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人体工学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调节</w:t>
            </w:r>
          </w:p>
          <w:p w14:paraId="77FF409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9、音箱：内置音箱</w:t>
            </w:r>
          </w:p>
          <w:p w14:paraId="72385DF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10、网络：支持RJ45千兆网口、WIFI（2.4G、5G双频）、蓝牙</w:t>
            </w:r>
          </w:p>
          <w:p w14:paraId="538D820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、键盘、鼠标：USB键盘、鼠标</w:t>
            </w:r>
          </w:p>
          <w:p w14:paraId="40F546B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、扩展接口：USB≥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，Type-c≥1，音频输出≥1，HDMI≥1</w:t>
            </w:r>
          </w:p>
          <w:p w14:paraId="7A4445A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注：用于607机房，含教师用机1台</w:t>
            </w:r>
          </w:p>
        </w:tc>
        <w:tc>
          <w:tcPr>
            <w:tcW w:w="434" w:type="pct"/>
            <w:vAlign w:val="center"/>
          </w:tcPr>
          <w:p w14:paraId="707D9123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61台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87E5E41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CCC7FC3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18052FF2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48E2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01734B18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5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F19A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交互式</w:t>
            </w:r>
          </w:p>
          <w:p w14:paraId="45E56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智慧屏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5877DDF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1、显示尺寸：≥86 英寸；显示比例 16:9， 可视角度≥178 °, 防眩光</w:t>
            </w:r>
          </w:p>
          <w:p w14:paraId="611D769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2、触控技术：支持PC系统和移动系统多点触控</w:t>
            </w:r>
          </w:p>
          <w:p w14:paraId="626FD0D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3、屏幕分辨率：3840×2160dpi</w:t>
            </w:r>
          </w:p>
          <w:p w14:paraId="60FA267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4、屏幕对比度 1200：1，亮度≥350cd/m² , 颜色深度 10bit，显示灰度等级1024</w:t>
            </w:r>
          </w:p>
          <w:p w14:paraId="2DD99D6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5、屏幕表面硬度达到7H及以上等级</w:t>
            </w:r>
          </w:p>
          <w:p w14:paraId="10A9D34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 、平均故障间隔时间（MTBF）不低于200000小时</w:t>
            </w:r>
          </w:p>
          <w:p w14:paraId="7D50E0A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7、自带扬声器数量≥4个，总功率≥40W</w:t>
            </w:r>
          </w:p>
          <w:p w14:paraId="123BD17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8、主屏机身与插拔式电脑的接口为 80pin OPS-C 标准接口</w:t>
            </w:r>
          </w:p>
          <w:p w14:paraId="7098824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9、前置物理按键可唤起设置菜单</w:t>
            </w:r>
          </w:p>
          <w:p w14:paraId="56A6E2A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10、整机前置接口≥1路HDMI IN接口（非转接），≥2路USB Type-A接口，≥1路USB Type-C接口；后置接口RJ45≥1路，音频输入≥1路，RS232≥1路，VGA输入接口≥1路</w:t>
            </w:r>
          </w:p>
          <w:p w14:paraId="06F5E15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11、内置一体化超高清摄像头</w:t>
            </w:r>
          </w:p>
          <w:p w14:paraId="5122CD0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12、内置蓝牙Bluetooth 5.4模块，支持连接蓝牙音箱播放音频，内置Wi-Fi无线网卡，在PC系统和移动系统下，可实现Wi-Fi无线上网连接、AP无线热点等功能</w:t>
            </w:r>
          </w:p>
          <w:p w14:paraId="2920FF2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13、屏幕显示画面可通过手势交互实现大小缩放</w:t>
            </w:r>
          </w:p>
          <w:p w14:paraId="5702BE3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14、外置电脑操作系统接入时，无需安装触摸框驱动</w:t>
            </w:r>
          </w:p>
          <w:p w14:paraId="02C6C49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15、整机在当前信号源10分钟内处于无信号接收状态时自动休眠</w:t>
            </w:r>
          </w:p>
          <w:p w14:paraId="630326E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16、内置移动端操作系统</w:t>
            </w:r>
          </w:p>
          <w:p w14:paraId="612E2E6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17、可插拔式电脑处理器性能: 主频≥2.0GHz，8核心/12线程，三级缓存≥12MB；内存：8G内存或以上配置；硬盘：256G SSD或以上配置,并具有防震功能</w:t>
            </w:r>
          </w:p>
          <w:p w14:paraId="49EF513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18、智慧屏应与教师机通过HDMI连接</w:t>
            </w:r>
          </w:p>
        </w:tc>
        <w:tc>
          <w:tcPr>
            <w:tcW w:w="434" w:type="pct"/>
            <w:vAlign w:val="center"/>
          </w:tcPr>
          <w:p w14:paraId="6E615B59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8台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9690F0A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1D1BCF3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623F7D63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3914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77" w:type="pct"/>
            <w:vAlign w:val="center"/>
          </w:tcPr>
          <w:p w14:paraId="042F6A04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6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5E4A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48口</w:t>
            </w:r>
          </w:p>
          <w:p w14:paraId="24FC8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千兆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交换机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44B48D5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交换容量≥330Gbps，最高包转发率≥130Mpps</w:t>
            </w:r>
          </w:p>
          <w:p w14:paraId="2FE2753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设备固化≥48个千兆以太网端口，≥4个千兆 SFP以太网端口，≥2个千兆 Combo口</w:t>
            </w:r>
          </w:p>
          <w:p w14:paraId="61E3A7B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支持IPv4/IPv6的三层路由功能，同时支持IPv6的ACL、QoS、组播和网管</w:t>
            </w:r>
          </w:p>
          <w:p w14:paraId="10A55A0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支持802.1X，MAC地址认证，端口安全，支持终端准入控制功能</w:t>
            </w:r>
          </w:p>
          <w:p w14:paraId="4BEFBB3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支持包过滤功能，提供灵活的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列调度算法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8DA67E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支持双向ACL，支持端口镜像、支持流镜像</w:t>
            </w:r>
          </w:p>
        </w:tc>
        <w:tc>
          <w:tcPr>
            <w:tcW w:w="434" w:type="pct"/>
            <w:vAlign w:val="center"/>
          </w:tcPr>
          <w:p w14:paraId="1F53F1CE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9台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5DF2666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5E5E56E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2DC7EC7C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1495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0B52391F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7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32A9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24口</w:t>
            </w:r>
          </w:p>
          <w:p w14:paraId="5B5E2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千兆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交换机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6B08E29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设备性能: 交换容量≥3.3Tbps，转发性能≥105Mpps</w:t>
            </w:r>
          </w:p>
          <w:p w14:paraId="30E8368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设备固化千兆电口≥24个，SPF千兆光口≥4个</w:t>
            </w:r>
          </w:p>
          <w:p w14:paraId="76180A5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支持IPv4/IPv6静态路由，支持RIP/RIPng，OSPFV1/V2/V3</w:t>
            </w:r>
          </w:p>
          <w:p w14:paraId="0BBCA4F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支持802.1X，MAC地址认证，端口安全，支持终端准入控制功能</w:t>
            </w:r>
          </w:p>
          <w:p w14:paraId="3DE3B80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支持包过滤功能，提供灵活的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列调度算法</w:t>
            </w:r>
          </w:p>
          <w:p w14:paraId="12A5AD2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支持虚拟化技术，可将多台物理设备虚拟为一台逻辑设备</w:t>
            </w:r>
          </w:p>
        </w:tc>
        <w:tc>
          <w:tcPr>
            <w:tcW w:w="434" w:type="pct"/>
            <w:vAlign w:val="center"/>
          </w:tcPr>
          <w:p w14:paraId="52B53CC2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9台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C88CA79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86430E5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20886955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2472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3AD9ECAB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8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B5B9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24口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理线架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0A35468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24口≥1.5mm加厚型金属理线架</w:t>
            </w:r>
          </w:p>
          <w:p w14:paraId="29F4263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宽度：19英寸</w:t>
            </w:r>
          </w:p>
          <w:p w14:paraId="57CF738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配备：机柜螺丝若干，满足安装需要</w:t>
            </w:r>
          </w:p>
        </w:tc>
        <w:tc>
          <w:tcPr>
            <w:tcW w:w="434" w:type="pct"/>
            <w:vAlign w:val="center"/>
          </w:tcPr>
          <w:p w14:paraId="4BED3C15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30套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C51C9D5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171511C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7653DB48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5769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2FEAF968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9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9918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综合布线与环境适应性配套改造</w:t>
            </w:r>
          </w:p>
          <w:p w14:paraId="5F2BB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55938DB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强电布线：</w:t>
            </w:r>
          </w:p>
          <w:p w14:paraId="0212C50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强电部分要充分考虑各机房计算机数，按每台电脑功耗800W计算主干线和分支线，主干线缆采用不小于4平方毫米国标铜芯电线，分支线采用不小于2.5平方毫米国标无氧铜芯电线</w:t>
            </w:r>
          </w:p>
          <w:p w14:paraId="4AD96BD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根据网络设备、大屏、照明、空调等设备功耗合理配置电源线径、空气开关等</w:t>
            </w:r>
          </w:p>
          <w:p w14:paraId="7E96637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要求：强电弱电分开，线缆入管入槽，符合电气施工规范</w:t>
            </w:r>
          </w:p>
          <w:p w14:paraId="0F7650D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4、工位插座达到国标要求，符合工位的电压电流额度等要求</w:t>
            </w:r>
          </w:p>
          <w:p w14:paraId="05DC89A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5、辅材及施工安装：</w:t>
            </w:r>
          </w:p>
          <w:p w14:paraId="4A210FB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（1）电源线、电工电料、五金件等所用辅材应符合国家标准</w:t>
            </w:r>
          </w:p>
          <w:p w14:paraId="2228206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）拆墙、搬运、地面开槽、布线等应符合施工规范</w:t>
            </w:r>
          </w:p>
          <w:p w14:paraId="4739EB2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弱电布线：</w:t>
            </w:r>
          </w:p>
          <w:p w14:paraId="6C887DD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所有工位及教师机均千兆到桌面</w:t>
            </w:r>
          </w:p>
          <w:p w14:paraId="4F0B478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1、管槽：</w:t>
            </w:r>
          </w:p>
          <w:p w14:paraId="7B0035B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（1）PVC强弱电走线管槽</w:t>
            </w:r>
          </w:p>
          <w:p w14:paraId="364CF61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（2）强弱电分开直线</w:t>
            </w:r>
          </w:p>
          <w:p w14:paraId="15167E7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（3）质量、环保达到国家标准</w:t>
            </w:r>
          </w:p>
          <w:p w14:paraId="0B94EE1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2、六类网线：</w:t>
            </w:r>
          </w:p>
          <w:p w14:paraId="6A46683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（1）国标六类非屏蔽4对8芯双绞线，符合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国标</w:t>
            </w:r>
          </w:p>
          <w:p w14:paraId="5321034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（2）线缆材质为无氧铜</w:t>
            </w:r>
          </w:p>
          <w:p w14:paraId="1993775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3、六类水晶头：</w:t>
            </w:r>
          </w:p>
          <w:p w14:paraId="266C655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（1）六类网线RJ45水晶头</w:t>
            </w:r>
          </w:p>
          <w:p w14:paraId="2A85AF8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（2）水晶头压片镀金</w:t>
            </w:r>
          </w:p>
          <w:p w14:paraId="6EA9C07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4、六类网络跳线：</w:t>
            </w:r>
          </w:p>
          <w:p w14:paraId="22C539D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（1）六类千兆8芯双绞成品网络跳线</w:t>
            </w:r>
          </w:p>
          <w:p w14:paraId="1DF1CD4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（2）长度：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1.5米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，满足布线需要</w:t>
            </w:r>
          </w:p>
          <w:p w14:paraId="6A6F2A5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（3）水晶头压片镀金</w:t>
            </w:r>
          </w:p>
          <w:p w14:paraId="7D0FEBC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5、辅材及施工安装：</w:t>
            </w:r>
          </w:p>
          <w:p w14:paraId="0605566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（1）电源线、电工电料、五金件等所用辅材应符合国家标准</w:t>
            </w:r>
          </w:p>
          <w:p w14:paraId="1B7D032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）拆墙、搬运、地面开槽、布线等应符合施工规范</w:t>
            </w:r>
          </w:p>
          <w:p w14:paraId="3073A12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说明：</w:t>
            </w:r>
          </w:p>
          <w:p w14:paraId="35E8811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（1）所有机房均须强弱电布线</w:t>
            </w:r>
          </w:p>
          <w:p w14:paraId="2F5621B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（2）施工前须提交布线施工图</w:t>
            </w:r>
          </w:p>
          <w:p w14:paraId="708DCA3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环境适应性配套改造</w:t>
            </w:r>
          </w:p>
          <w:p w14:paraId="7142A47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1、内墙面及走廊侧墙面出新处理（所有机房）</w:t>
            </w:r>
          </w:p>
          <w:p w14:paraId="70BE1D1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（1）批刮腻子2遍</w:t>
            </w:r>
          </w:p>
          <w:p w14:paraId="7432BC2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（2）基层处理、批灰</w:t>
            </w:r>
          </w:p>
          <w:p w14:paraId="52F1643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（3）用料符合国家标准,刷面漆2遍</w:t>
            </w:r>
          </w:p>
          <w:p w14:paraId="5C15929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（4）满足E1级环保标准，安全环保</w:t>
            </w:r>
          </w:p>
          <w:p w14:paraId="06F74DE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2、墙裙制作（所有机房）</w:t>
            </w:r>
          </w:p>
          <w:p w14:paraId="7C3F6A7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（1）高度75mm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（偏差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2mm）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，棕色装饰墙板面层，防火阻燃</w:t>
            </w:r>
          </w:p>
          <w:p w14:paraId="00A231C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（2）达到E1级环保标准，安全环保</w:t>
            </w:r>
          </w:p>
          <w:p w14:paraId="5CF3725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3、窗帘（所有机房）</w:t>
            </w:r>
          </w:p>
          <w:p w14:paraId="02CCC83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（1）遮光，阻燃</w:t>
            </w:r>
          </w:p>
          <w:p w14:paraId="50B7A06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（2）罗马杆安装，下沿覆盖到墙裙下20cm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（偏差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2mm）</w:t>
            </w:r>
          </w:p>
          <w:p w14:paraId="7ABFFBC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4、大屏正面全墙面处理（所有机房）</w:t>
            </w:r>
          </w:p>
          <w:p w14:paraId="2BBCE20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棕色护墙板面层，防火阻燃</w:t>
            </w:r>
          </w:p>
          <w:p w14:paraId="20FD27B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5、顶部处理（仅602、605）</w:t>
            </w:r>
          </w:p>
          <w:p w14:paraId="6618D3A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（1）顶部黑色格栅+石膏板造型吊顶</w:t>
            </w:r>
          </w:p>
          <w:p w14:paraId="773918A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（2）分布LED光源灯，符合护眼和亮度要求</w:t>
            </w:r>
          </w:p>
          <w:p w14:paraId="377AC28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抗静电地板（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602、605、607机房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  <w:p w14:paraId="73EFA8F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（1）全钢陶瓷面防静电地板，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600*600*35（mm）</w:t>
            </w:r>
          </w:p>
          <w:p w14:paraId="60D409D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（2）钢板厚度：不少于0.7mm</w:t>
            </w:r>
          </w:p>
          <w:p w14:paraId="1373562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（3）陶瓷地板贴面采用优质象牙白瓷砖，钢壳内部填充轻型发泡水泥</w:t>
            </w:r>
          </w:p>
          <w:p w14:paraId="082BFE7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（4）地板支架高度15-30cm，支架材料上板厚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为3.0mm，底板厚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约为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2.0mm，横梁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约为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0.8mm，钢质静电地板及支架承载力不低于400kg/平方米</w:t>
            </w:r>
          </w:p>
          <w:p w14:paraId="3240EF7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（5）包含运输、安装、为强弱电线缆开孔等</w:t>
            </w:r>
          </w:p>
          <w:p w14:paraId="1F824F4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7、拆墙整合（602和603）</w:t>
            </w:r>
          </w:p>
          <w:p w14:paraId="0017B9C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8、说明：</w:t>
            </w:r>
          </w:p>
          <w:p w14:paraId="605A1A6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（1）607机房墙面、窗帘、吊顶无需处理</w:t>
            </w:r>
          </w:p>
          <w:p w14:paraId="7D986B0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配套改造要符合安装需要</w:t>
            </w:r>
          </w:p>
        </w:tc>
        <w:tc>
          <w:tcPr>
            <w:tcW w:w="434" w:type="pct"/>
            <w:vAlign w:val="center"/>
          </w:tcPr>
          <w:p w14:paraId="2D36632B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1批</w:t>
            </w:r>
          </w:p>
        </w:tc>
        <w:tc>
          <w:tcPr>
            <w:tcW w:w="426" w:type="pct"/>
            <w:vAlign w:val="center"/>
          </w:tcPr>
          <w:p w14:paraId="286BC3B9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505" w:type="pct"/>
            <w:vAlign w:val="center"/>
          </w:tcPr>
          <w:p w14:paraId="0833FA92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5" w:type="pct"/>
            <w:vAlign w:val="center"/>
          </w:tcPr>
          <w:p w14:paraId="169159E4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00BF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6A3C2D53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10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66DB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网络机柜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2ED4B5A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1、22U网络机柜</w:t>
            </w:r>
          </w:p>
          <w:p w14:paraId="0D639C2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2、尺寸：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1200*600*600mm</w:t>
            </w:r>
          </w:p>
          <w:p w14:paraId="6DFD34D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3、要求：采用优质冷轧钢板制作，表层静电喷塑，方孔条镀锌，配备8位10APDU，风扇2组，固定板1块，重型脚轮4只</w:t>
            </w:r>
          </w:p>
          <w:p w14:paraId="6B80B9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注：602、607机房用</w:t>
            </w:r>
          </w:p>
        </w:tc>
        <w:tc>
          <w:tcPr>
            <w:tcW w:w="434" w:type="pct"/>
            <w:vAlign w:val="center"/>
          </w:tcPr>
          <w:p w14:paraId="503C1268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2个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8812D09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CFB6699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7661D2CE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5B5C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0811AD96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C22E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学生电脑桌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4D0DFE9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1、学生桌长：140cm，宽60cm，高75cm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（偏差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2mm）</w:t>
            </w:r>
          </w:p>
          <w:p w14:paraId="6F4541D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2、电脑桌板材应全部采用高密度板，包边，且达到环保要求</w:t>
            </w:r>
          </w:p>
          <w:p w14:paraId="3F948EE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3、每套为一桌两位，样式见附图</w:t>
            </w:r>
          </w:p>
          <w:p w14:paraId="1690AC0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注：602、607机房用</w:t>
            </w:r>
          </w:p>
        </w:tc>
        <w:tc>
          <w:tcPr>
            <w:tcW w:w="434" w:type="pct"/>
            <w:vAlign w:val="center"/>
          </w:tcPr>
          <w:p w14:paraId="4DED8349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60张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30E9239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F16A3A3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43A755A4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5B4B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1CE38A82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</w:pPr>
            <w:bookmarkStart w:id="5" w:name="_Toc4843"/>
            <w:bookmarkStart w:id="6" w:name="_Toc7421"/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748F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凳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5F33752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不小于15mm厚度高密度纤维板芯，无气味，安全健康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圆角包边，表面平整</w:t>
            </w:r>
          </w:p>
          <w:p w14:paraId="1D3D193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不小于1.2mm高强度方形钢管框架，焊点牢固，椅面可承受压力200Kg以上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34" w:type="pct"/>
            <w:vAlign w:val="center"/>
          </w:tcPr>
          <w:p w14:paraId="2F15BD98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150张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1AE38C0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ED0CFA8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7FD41999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268E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1ED665AE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D2CD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教师电脑桌椅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112146F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1、教师桌：</w:t>
            </w:r>
          </w:p>
          <w:p w14:paraId="02768AF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（1）单桌长：140cm，宽70cm，高75cm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（偏差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2mm）</w:t>
            </w:r>
          </w:p>
          <w:p w14:paraId="05B5ED3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（2）屏风高：95cm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（偏差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2mm）</w:t>
            </w:r>
          </w:p>
          <w:p w14:paraId="293E113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（3）要求教师桌、服务器桌板材全部为高密度板，且达到环保要求</w:t>
            </w:r>
          </w:p>
          <w:p w14:paraId="78B08E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（4）每套为两桌和一个围住两桌的屏风，教师桌及屏风样式见附图</w:t>
            </w:r>
          </w:p>
          <w:p w14:paraId="78E4715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2、教师椅</w:t>
            </w:r>
          </w:p>
          <w:p w14:paraId="02B3399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（1）人体工学网椅，黑框黑网，有扶手，固定脚</w:t>
            </w:r>
          </w:p>
          <w:p w14:paraId="69F11D9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（2）最大承重：150kg</w:t>
            </w:r>
          </w:p>
          <w:p w14:paraId="7C2387E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注：602、607机房用</w:t>
            </w:r>
          </w:p>
        </w:tc>
        <w:tc>
          <w:tcPr>
            <w:tcW w:w="434" w:type="pct"/>
            <w:vAlign w:val="center"/>
          </w:tcPr>
          <w:p w14:paraId="0365DC9F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2套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88EC4C9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323B689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20E0E1A6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5CC0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499E6861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8161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空调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3C14F1E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1、颜色：白色</w:t>
            </w:r>
          </w:p>
          <w:p w14:paraId="4D76BF9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2、类别：立柜式变频，冷暖</w:t>
            </w:r>
          </w:p>
          <w:p w14:paraId="71B5131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3、匹数：3匹，能效等级：1-3级 </w:t>
            </w:r>
          </w:p>
          <w:p w14:paraId="61FE7C3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4、电辅加热：支持</w:t>
            </w:r>
          </w:p>
          <w:p w14:paraId="2E6D1F8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5、制冷量(W)：≥7200 </w:t>
            </w:r>
          </w:p>
          <w:p w14:paraId="7546D11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6、制冷功率(W)：≥2470 </w:t>
            </w:r>
          </w:p>
          <w:p w14:paraId="3455CD3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7、制热量(W)：≥8900 </w:t>
            </w:r>
          </w:p>
          <w:p w14:paraId="156EF34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8、制热功率(W)：≥3050 </w:t>
            </w:r>
          </w:p>
          <w:p w14:paraId="500C061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9、电辅加热功率(W)：≥1800 </w:t>
            </w:r>
          </w:p>
          <w:p w14:paraId="3DEFD70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10、内机噪音(dB(A)：（低档-高档）35-41 </w:t>
            </w:r>
          </w:p>
          <w:p w14:paraId="474F9CA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11、外机噪音(dB(A))：≤56  </w:t>
            </w:r>
          </w:p>
          <w:p w14:paraId="0F01D19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12、循环风量(m3/h)：≥1200</w:t>
            </w:r>
          </w:p>
          <w:p w14:paraId="2AD3EEF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13、扫风方式：上下/左右扫风 </w:t>
            </w:r>
          </w:p>
          <w:p w14:paraId="1F5BDC1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14、自动清洁：支持；静音设计 </w:t>
            </w:r>
          </w:p>
          <w:p w14:paraId="32A522B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15、独立除湿：支持 </w:t>
            </w:r>
          </w:p>
          <w:p w14:paraId="0D8C8E4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16、电压/频率（V/HZ）：220V/50Hz</w:t>
            </w:r>
          </w:p>
          <w:p w14:paraId="6D06CE6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17、包括打孔、支架及空调安装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等所有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费用</w:t>
            </w:r>
          </w:p>
          <w:p w14:paraId="5EEC151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注：607机房用</w:t>
            </w:r>
          </w:p>
        </w:tc>
        <w:tc>
          <w:tcPr>
            <w:tcW w:w="434" w:type="pct"/>
            <w:vAlign w:val="center"/>
          </w:tcPr>
          <w:p w14:paraId="131248CF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3台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E9FF30F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326A2D8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118569E8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</w:tbl>
    <w:p w14:paraId="034682AF">
      <w:pPr>
        <w:spacing w:line="360" w:lineRule="auto"/>
        <w:ind w:firstLine="435"/>
        <w:jc w:val="left"/>
        <w:rPr>
          <w:rFonts w:hint="default" w:ascii="宋体" w:hAnsi="宋体" w:eastAsia="宋体"/>
          <w:b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  <w:lang w:val="en-US" w:eastAsia="zh-CN"/>
        </w:rPr>
        <w:t>注：高性能计算机（1）（2）（3）（4）和空调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投标文件中须提供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。</w:t>
      </w:r>
    </w:p>
    <w:p w14:paraId="12A33948">
      <w:pPr>
        <w:spacing w:line="360" w:lineRule="auto"/>
        <w:ind w:firstLine="437"/>
        <w:outlineLvl w:val="1"/>
        <w:rPr>
          <w:rFonts w:ascii="宋体" w:hAnsi="宋体" w:eastAsia="宋体"/>
          <w:b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  <w:t>三、报价要求</w:t>
      </w:r>
      <w:bookmarkEnd w:id="5"/>
      <w:bookmarkEnd w:id="6"/>
    </w:p>
    <w:p w14:paraId="44A566BA">
      <w:pPr>
        <w:spacing w:line="360" w:lineRule="auto"/>
        <w:ind w:firstLine="437"/>
        <w:rPr>
          <w:rFonts w:ascii="宋体" w:hAnsi="宋体" w:eastAsia="宋体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Cs/>
          <w:color w:val="auto"/>
          <w:sz w:val="24"/>
          <w:szCs w:val="18"/>
          <w:highlight w:val="none"/>
        </w:rPr>
        <w:t>本次采购最高投标限价：人民币</w:t>
      </w:r>
      <w:r>
        <w:rPr>
          <w:rFonts w:hint="eastAsia" w:ascii="宋体" w:hAnsi="宋体" w:eastAsia="宋体"/>
          <w:bCs/>
          <w:color w:val="auto"/>
          <w:sz w:val="24"/>
          <w:szCs w:val="18"/>
          <w:highlight w:val="none"/>
          <w:lang w:val="en-US" w:eastAsia="zh-CN"/>
        </w:rPr>
        <w:t>肆佰叁拾贰万元整</w:t>
      </w:r>
      <w:r>
        <w:rPr>
          <w:rFonts w:hint="eastAsia" w:ascii="宋体" w:hAnsi="宋体" w:eastAsia="宋体"/>
          <w:bCs/>
          <w:color w:val="auto"/>
          <w:sz w:val="24"/>
          <w:szCs w:val="18"/>
          <w:highlight w:val="none"/>
        </w:rPr>
        <w:t>（</w:t>
      </w:r>
      <w:r>
        <w:rPr>
          <w:rFonts w:hint="default" w:ascii="Arial" w:hAnsi="Arial" w:eastAsia="宋体" w:cs="Arial"/>
          <w:bCs/>
          <w:color w:val="auto"/>
          <w:sz w:val="24"/>
          <w:szCs w:val="18"/>
          <w:highlight w:val="none"/>
        </w:rPr>
        <w:t>¥</w:t>
      </w:r>
      <w:r>
        <w:rPr>
          <w:rFonts w:hint="eastAsia" w:ascii="宋体" w:hAnsi="宋体" w:eastAsia="宋体"/>
          <w:bCs/>
          <w:color w:val="auto"/>
          <w:sz w:val="24"/>
          <w:szCs w:val="18"/>
          <w:highlight w:val="none"/>
          <w:lang w:val="en-US" w:eastAsia="zh-CN"/>
        </w:rPr>
        <w:t>4320000</w:t>
      </w:r>
      <w:r>
        <w:rPr>
          <w:rFonts w:hint="eastAsia" w:ascii="宋体" w:hAnsi="宋体" w:eastAsia="宋体"/>
          <w:bCs/>
          <w:color w:val="auto"/>
          <w:sz w:val="24"/>
          <w:szCs w:val="18"/>
          <w:highlight w:val="none"/>
        </w:rPr>
        <w:t>.</w:t>
      </w:r>
      <w:r>
        <w:rPr>
          <w:rFonts w:hint="eastAsia" w:ascii="宋体" w:hAnsi="宋体" w:eastAsia="宋体"/>
          <w:bCs/>
          <w:color w:val="auto"/>
          <w:sz w:val="24"/>
          <w:szCs w:val="18"/>
          <w:highlight w:val="none"/>
          <w:lang w:val="en-US" w:eastAsia="zh-CN"/>
        </w:rPr>
        <w:t>00</w:t>
      </w:r>
      <w:r>
        <w:rPr>
          <w:rFonts w:hint="eastAsia" w:ascii="宋体" w:hAnsi="宋体" w:eastAsia="宋体"/>
          <w:bCs/>
          <w:color w:val="auto"/>
          <w:sz w:val="24"/>
          <w:szCs w:val="18"/>
          <w:highlight w:val="none"/>
        </w:rPr>
        <w:t>元）</w:t>
      </w:r>
    </w:p>
    <w:p w14:paraId="6B3F2250">
      <w:pPr>
        <w:spacing w:line="360" w:lineRule="auto"/>
        <w:ind w:firstLine="437"/>
        <w:outlineLvl w:val="1"/>
        <w:rPr>
          <w:rFonts w:ascii="宋体" w:hAnsi="宋体" w:eastAsia="宋体"/>
          <w:b/>
          <w:bCs/>
          <w:color w:val="auto"/>
          <w:sz w:val="24"/>
          <w:szCs w:val="18"/>
          <w:highlight w:val="none"/>
        </w:rPr>
      </w:pPr>
      <w:bookmarkStart w:id="7" w:name="_Toc15293"/>
      <w:bookmarkStart w:id="8" w:name="_Toc14698"/>
      <w:r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  <w:t>四、其他要求</w:t>
      </w:r>
      <w:bookmarkEnd w:id="7"/>
      <w:bookmarkEnd w:id="8"/>
    </w:p>
    <w:p w14:paraId="29D7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（1）所有机房均分布在安庆职业技术学院图文信息中心大楼。各机房的现场情况请投标人自行到现场踏勘，合理计算投标报价。</w:t>
      </w:r>
    </w:p>
    <w:p w14:paraId="7EA92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（2）合同签订后供货前需提供不同类型样机各一台，符合性测试通过的，予以封存，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不通过的，采购人有权报监管部门并追究违约责任。</w:t>
      </w:r>
    </w:p>
    <w:p w14:paraId="33B96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（3）计算机软硬件必须是原厂正品，有出厂合格证；所有硬件产品必须具有国家3C认证（合同签订后供货前提供）。</w:t>
      </w:r>
    </w:p>
    <w:p w14:paraId="3C9F0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（4）本项目的核心产品为“高性能计算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机（2）”。</w:t>
      </w:r>
    </w:p>
    <w:p w14:paraId="3CA9A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（5）附图</w:t>
      </w:r>
    </w:p>
    <w:p w14:paraId="10B83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学生电脑桌实物样式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无键盘抽屉，正面、背面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）</w:t>
      </w:r>
    </w:p>
    <w:p w14:paraId="4C135A77">
      <w:pPr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inline distT="0" distB="0" distL="114300" distR="114300">
            <wp:extent cx="4429760" cy="2897505"/>
            <wp:effectExtent l="0" t="0" r="8890" b="17145"/>
            <wp:docPr id="5" name="图片 1" descr="s照片1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s照片1533"/>
                    <pic:cNvPicPr>
                      <a:picLocks noChangeAspect="1"/>
                    </pic:cNvPicPr>
                  </pic:nvPicPr>
                  <pic:blipFill>
                    <a:blip r:embed="rId5"/>
                    <a:srcRect t="9030" b="3856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29A90">
      <w:pPr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inline distT="0" distB="0" distL="114300" distR="114300">
            <wp:extent cx="4460240" cy="2998470"/>
            <wp:effectExtent l="0" t="0" r="16510" b="11430"/>
            <wp:docPr id="3" name="图片 3" descr="s照片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照片1531"/>
                    <pic:cNvPicPr>
                      <a:picLocks noChangeAspect="1"/>
                    </pic:cNvPicPr>
                  </pic:nvPicPr>
                  <pic:blipFill>
                    <a:blip r:embed="rId6"/>
                    <a:srcRect b="6310"/>
                    <a:stretch>
                      <a:fillRect/>
                    </a:stretch>
                  </pic:blipFill>
                  <pic:spPr>
                    <a:xfrm>
                      <a:off x="0" y="0"/>
                      <a:ext cx="446024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C7C40">
      <w:pPr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969A2DF">
      <w:pPr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教师桌、屏风实物样式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（每套中含教师椅两张）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 w14:paraId="5944DC50">
      <w:pPr>
        <w:jc w:val="center"/>
        <w:rPr>
          <w:rFonts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drawing>
          <wp:inline distT="0" distB="0" distL="114300" distR="114300">
            <wp:extent cx="5273040" cy="3910965"/>
            <wp:effectExtent l="0" t="0" r="3810" b="13335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" w:name="_GoBack"/>
      <w:bookmarkEnd w:id="9"/>
    </w:p>
    <w:p w14:paraId="4ED9F6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3811BD"/>
    <w:multiLevelType w:val="singleLevel"/>
    <w:tmpl w:val="F53811B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51C01"/>
    <w:rsid w:val="3085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D&amp;L"/>
    <w:basedOn w:val="2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6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7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2024-12-10T02:31:00Z</dcterms:created>
  <dc:creator>NTKO</dc:creator>
  <cp:lastModifiedBy>NTKO</cp:lastModifiedBy>
  <dcterms:modified xsi:type="dcterms:W3CDTF">2024-12-10T02:32:30Z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3739158AD93F44029D03110B10EE38FB_11</vt:lpwstr>
  </property>
</Properties>
</file>