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sz w:val="44"/>
          <w:szCs w:val="44"/>
        </w:rPr>
      </w:pPr>
      <w:r>
        <w:rPr>
          <w:rFonts w:ascii="宋体" w:hAnsi="宋体"/>
          <w:szCs w:val="21"/>
        </w:rPr>
        <w:t xml:space="preserve"> </w:t>
      </w:r>
      <w:r>
        <w:rPr>
          <w:rFonts w:ascii="宋体" w:hAnsi="宋体"/>
          <w:sz w:val="44"/>
          <w:szCs w:val="44"/>
        </w:rPr>
        <w:t xml:space="preserve">      </w:t>
      </w:r>
    </w:p>
    <w:p>
      <w:pPr>
        <w:spacing w:line="480" w:lineRule="exact"/>
        <w:jc w:val="center"/>
        <w:rPr>
          <w:rFonts w:hint="eastAsia" w:ascii="仿宋_GB2312" w:hAnsi="宋体" w:eastAsia="仿宋_GB2312"/>
          <w:b/>
          <w:sz w:val="44"/>
          <w:szCs w:val="44"/>
          <w:lang w:eastAsia="zh-CN"/>
        </w:rPr>
      </w:pPr>
      <w:r>
        <w:rPr>
          <w:rFonts w:hint="eastAsia" w:ascii="仿宋_GB2312" w:hAnsi="宋体" w:eastAsia="仿宋_GB2312"/>
          <w:b/>
          <w:sz w:val="44"/>
          <w:szCs w:val="44"/>
          <w:lang w:eastAsia="zh-CN"/>
        </w:rPr>
        <w:t>安庆职业技术学院2024年教职工生日蛋糕券采购项目</w:t>
      </w:r>
    </w:p>
    <w:p>
      <w:pPr>
        <w:spacing w:line="480" w:lineRule="exact"/>
        <w:rPr>
          <w:rFonts w:ascii="宋体"/>
          <w:szCs w:val="21"/>
        </w:rPr>
      </w:pPr>
    </w:p>
    <w:p>
      <w:pPr>
        <w:spacing w:line="480" w:lineRule="exact"/>
        <w:jc w:val="center"/>
        <w:rPr>
          <w:rFonts w:hint="eastAsia" w:ascii="宋体" w:hAnsi="宋体" w:cs="宋体"/>
          <w:b/>
          <w:bCs/>
          <w:sz w:val="48"/>
          <w:szCs w:val="48"/>
        </w:rPr>
      </w:pPr>
    </w:p>
    <w:p>
      <w:pPr>
        <w:spacing w:line="480" w:lineRule="exact"/>
        <w:jc w:val="center"/>
        <w:rPr>
          <w:rFonts w:hint="eastAsia" w:ascii="宋体" w:hAnsi="宋体" w:cs="宋体"/>
          <w:b/>
          <w:bCs/>
          <w:sz w:val="48"/>
          <w:szCs w:val="48"/>
        </w:rPr>
      </w:pPr>
    </w:p>
    <w:p>
      <w:pPr>
        <w:spacing w:line="480" w:lineRule="exact"/>
        <w:jc w:val="center"/>
        <w:rPr>
          <w:rFonts w:ascii="宋体" w:cs="宋体"/>
          <w:b/>
          <w:bCs/>
          <w:sz w:val="48"/>
          <w:szCs w:val="48"/>
        </w:rPr>
      </w:pPr>
      <w:r>
        <w:rPr>
          <w:rFonts w:hint="eastAsia" w:ascii="宋体" w:hAnsi="宋体" w:cs="宋体"/>
          <w:b/>
          <w:bCs/>
          <w:sz w:val="48"/>
          <w:szCs w:val="48"/>
        </w:rPr>
        <w:t>磋</w:t>
      </w:r>
      <w:r>
        <w:rPr>
          <w:rFonts w:ascii="宋体" w:hAnsi="宋体" w:cs="宋体"/>
          <w:b/>
          <w:bCs/>
          <w:sz w:val="48"/>
          <w:szCs w:val="48"/>
        </w:rPr>
        <w:t xml:space="preserve">  </w:t>
      </w:r>
      <w:r>
        <w:rPr>
          <w:rFonts w:hint="eastAsia" w:ascii="宋体" w:hAnsi="宋体" w:cs="宋体"/>
          <w:b/>
          <w:bCs/>
          <w:sz w:val="48"/>
          <w:szCs w:val="48"/>
        </w:rPr>
        <w:t>商</w:t>
      </w:r>
      <w:r>
        <w:rPr>
          <w:rFonts w:ascii="宋体" w:hAnsi="宋体" w:cs="宋体"/>
          <w:b/>
          <w:bCs/>
          <w:sz w:val="48"/>
          <w:szCs w:val="48"/>
        </w:rPr>
        <w:t xml:space="preserve">  </w:t>
      </w:r>
      <w:r>
        <w:rPr>
          <w:rFonts w:hint="eastAsia" w:ascii="宋体" w:hAnsi="宋体" w:cs="宋体"/>
          <w:b/>
          <w:bCs/>
          <w:sz w:val="48"/>
          <w:szCs w:val="48"/>
        </w:rPr>
        <w:t>文</w:t>
      </w:r>
      <w:r>
        <w:rPr>
          <w:rFonts w:ascii="宋体" w:hAnsi="宋体" w:cs="宋体"/>
          <w:b/>
          <w:bCs/>
          <w:sz w:val="48"/>
          <w:szCs w:val="48"/>
        </w:rPr>
        <w:t xml:space="preserve">  </w:t>
      </w:r>
      <w:r>
        <w:rPr>
          <w:rFonts w:hint="eastAsia" w:ascii="宋体" w:hAnsi="宋体" w:cs="宋体"/>
          <w:b/>
          <w:bCs/>
          <w:sz w:val="48"/>
          <w:szCs w:val="48"/>
        </w:rPr>
        <w:t>件</w:t>
      </w:r>
    </w:p>
    <w:p>
      <w:pPr>
        <w:spacing w:line="480" w:lineRule="exact"/>
        <w:jc w:val="center"/>
        <w:rPr>
          <w:rFonts w:ascii="宋体" w:cs="宋体"/>
          <w:b/>
          <w:bCs/>
          <w:sz w:val="48"/>
          <w:szCs w:val="48"/>
        </w:rPr>
      </w:pPr>
    </w:p>
    <w:p>
      <w:pPr>
        <w:spacing w:line="480" w:lineRule="exact"/>
        <w:jc w:val="center"/>
        <w:rPr>
          <w:rFonts w:hint="default" w:ascii="宋体" w:hAnsi="宋体" w:eastAsia="宋体" w:cs="宋体"/>
          <w:b/>
          <w:bCs/>
          <w:sz w:val="28"/>
          <w:szCs w:val="28"/>
          <w:lang w:val="en-US" w:eastAsia="zh-CN"/>
        </w:rPr>
      </w:pPr>
      <w:r>
        <w:rPr>
          <w:rFonts w:hint="eastAsia" w:ascii="宋体" w:hAnsi="宋体" w:cs="宋体"/>
          <w:b/>
          <w:bCs/>
          <w:sz w:val="28"/>
          <w:szCs w:val="28"/>
        </w:rPr>
        <w:t>项目编号：</w:t>
      </w:r>
      <w:r>
        <w:rPr>
          <w:rFonts w:hint="eastAsia" w:ascii="宋体" w:hAnsi="宋体" w:cs="宋体"/>
          <w:b/>
          <w:bCs/>
          <w:sz w:val="28"/>
          <w:szCs w:val="28"/>
          <w:lang w:val="en-US" w:eastAsia="zh-CN"/>
        </w:rPr>
        <w:t>CG-AQ-W2023-303</w:t>
      </w:r>
    </w:p>
    <w:p>
      <w:pPr>
        <w:spacing w:line="480" w:lineRule="exact"/>
        <w:jc w:val="center"/>
        <w:rPr>
          <w:rFonts w:ascii="宋体" w:hAnsi="宋体" w:cs="仿宋_GB2312"/>
          <w:b/>
          <w:bCs/>
          <w:sz w:val="28"/>
          <w:szCs w:val="28"/>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360" w:lineRule="auto"/>
        <w:ind w:firstLine="596" w:firstLineChars="198"/>
        <w:rPr>
          <w:rFonts w:ascii="宋体" w:hAnsi="宋体" w:cs="仿宋_GB2312"/>
          <w:b/>
          <w:szCs w:val="21"/>
        </w:rPr>
      </w:pPr>
      <w:r>
        <w:rPr>
          <w:rFonts w:hint="eastAsia" w:ascii="宋体" w:hAnsi="宋体" w:cs="仿宋_GB2312"/>
          <w:b/>
          <w:sz w:val="30"/>
          <w:szCs w:val="30"/>
        </w:rPr>
        <w:t>采</w:t>
      </w:r>
      <w:r>
        <w:rPr>
          <w:rFonts w:ascii="宋体" w:hAnsi="宋体" w:cs="仿宋_GB2312"/>
          <w:b/>
          <w:sz w:val="30"/>
          <w:szCs w:val="30"/>
        </w:rPr>
        <w:t xml:space="preserve">   </w:t>
      </w:r>
      <w:r>
        <w:rPr>
          <w:rFonts w:hint="eastAsia" w:ascii="宋体" w:hAnsi="宋体" w:cs="仿宋_GB2312"/>
          <w:b/>
          <w:sz w:val="30"/>
          <w:szCs w:val="30"/>
        </w:rPr>
        <w:t>购</w:t>
      </w:r>
      <w:r>
        <w:rPr>
          <w:rFonts w:ascii="宋体" w:hAnsi="宋体" w:cs="仿宋_GB2312"/>
          <w:b/>
          <w:sz w:val="30"/>
          <w:szCs w:val="30"/>
        </w:rPr>
        <w:t xml:space="preserve">   </w:t>
      </w:r>
      <w:r>
        <w:rPr>
          <w:rFonts w:hint="eastAsia" w:ascii="宋体" w:hAnsi="宋体" w:cs="仿宋_GB2312"/>
          <w:b/>
          <w:sz w:val="30"/>
          <w:szCs w:val="30"/>
        </w:rPr>
        <w:t>人：</w:t>
      </w:r>
      <w:r>
        <w:rPr>
          <w:rFonts w:ascii="宋体" w:hAnsi="宋体" w:cs="仿宋_GB2312"/>
          <w:b/>
          <w:sz w:val="30"/>
          <w:szCs w:val="30"/>
          <w:u w:val="single"/>
        </w:rPr>
        <w:t xml:space="preserve">     </w:t>
      </w:r>
      <w:r>
        <w:rPr>
          <w:rFonts w:hint="eastAsia" w:ascii="宋体" w:hAnsi="宋体" w:cs="仿宋_GB2312"/>
          <w:b/>
          <w:sz w:val="30"/>
          <w:szCs w:val="30"/>
          <w:u w:val="single"/>
          <w:lang w:eastAsia="zh-CN"/>
        </w:rPr>
        <w:t>安庆职业技术学院</w:t>
      </w:r>
      <w:r>
        <w:rPr>
          <w:rFonts w:ascii="宋体" w:hAnsi="宋体" w:cs="仿宋_GB2312"/>
          <w:b/>
          <w:spacing w:val="20"/>
          <w:sz w:val="30"/>
          <w:szCs w:val="30"/>
          <w:u w:val="single"/>
        </w:rPr>
        <w:t xml:space="preserve">           </w:t>
      </w:r>
      <w:r>
        <w:rPr>
          <w:rFonts w:ascii="宋体" w:hAnsi="宋体" w:cs="仿宋_GB2312"/>
          <w:b/>
          <w:sz w:val="30"/>
          <w:szCs w:val="30"/>
          <w:u w:val="single"/>
        </w:rPr>
        <w:t xml:space="preserve">  </w:t>
      </w:r>
    </w:p>
    <w:p>
      <w:pPr>
        <w:spacing w:line="360" w:lineRule="auto"/>
        <w:rPr>
          <w:rFonts w:ascii="宋体" w:hAnsi="宋体" w:cs="仿宋_GB2312"/>
          <w:b/>
          <w:sz w:val="24"/>
        </w:rPr>
      </w:pPr>
    </w:p>
    <w:p>
      <w:pPr>
        <w:spacing w:line="360" w:lineRule="auto"/>
        <w:rPr>
          <w:rFonts w:ascii="宋体" w:hAnsi="宋体" w:cs="仿宋_GB2312"/>
          <w:b/>
          <w:sz w:val="24"/>
        </w:rPr>
      </w:pPr>
    </w:p>
    <w:p>
      <w:pPr>
        <w:spacing w:line="360" w:lineRule="auto"/>
        <w:rPr>
          <w:rFonts w:ascii="宋体" w:hAnsi="宋体" w:cs="仿宋_GB2312"/>
          <w:b/>
          <w:sz w:val="24"/>
        </w:rPr>
      </w:pPr>
    </w:p>
    <w:p>
      <w:pPr>
        <w:spacing w:line="360" w:lineRule="auto"/>
        <w:ind w:firstLine="596" w:firstLineChars="198"/>
        <w:rPr>
          <w:rFonts w:ascii="宋体" w:hAnsi="宋体" w:cs="仿宋_GB2312"/>
          <w:b/>
          <w:sz w:val="18"/>
          <w:szCs w:val="18"/>
        </w:rPr>
      </w:pPr>
      <w:r>
        <w:rPr>
          <w:rFonts w:hint="eastAsia" w:ascii="宋体" w:hAnsi="宋体" w:cs="仿宋_GB2312"/>
          <w:b/>
          <w:sz w:val="30"/>
          <w:szCs w:val="30"/>
          <w:lang w:val="en-US" w:eastAsia="zh-CN"/>
        </w:rPr>
        <w:t>招标</w:t>
      </w:r>
      <w:r>
        <w:rPr>
          <w:rFonts w:hint="eastAsia" w:ascii="宋体" w:hAnsi="宋体" w:cs="仿宋_GB2312"/>
          <w:b/>
          <w:sz w:val="30"/>
          <w:szCs w:val="30"/>
        </w:rPr>
        <w:t>代理机构：</w:t>
      </w:r>
      <w:r>
        <w:rPr>
          <w:rFonts w:ascii="宋体" w:hAnsi="宋体" w:cs="仿宋_GB2312"/>
          <w:b/>
          <w:sz w:val="30"/>
          <w:szCs w:val="30"/>
          <w:u w:val="single"/>
        </w:rPr>
        <w:t xml:space="preserve">  </w:t>
      </w:r>
      <w:r>
        <w:rPr>
          <w:rFonts w:hint="eastAsia" w:ascii="宋体" w:hAnsi="宋体" w:cs="仿宋_GB2312"/>
          <w:b/>
          <w:sz w:val="30"/>
          <w:szCs w:val="30"/>
          <w:u w:val="single"/>
          <w:lang w:val="en-US" w:eastAsia="zh-CN"/>
        </w:rPr>
        <w:t>安庆市皖宜项目咨询管理有限公司</w:t>
      </w:r>
      <w:r>
        <w:rPr>
          <w:rFonts w:ascii="宋体" w:hAnsi="宋体" w:cs="仿宋_GB2312"/>
          <w:b/>
          <w:spacing w:val="20"/>
          <w:sz w:val="30"/>
          <w:szCs w:val="30"/>
          <w:u w:val="single"/>
        </w:rPr>
        <w:t xml:space="preserve">   </w:t>
      </w:r>
      <w:r>
        <w:rPr>
          <w:rFonts w:ascii="宋体" w:hAnsi="宋体" w:cs="仿宋_GB2312"/>
          <w:b/>
          <w:sz w:val="30"/>
          <w:szCs w:val="30"/>
          <w:u w:val="single"/>
        </w:rPr>
        <w:t xml:space="preserve"> </w:t>
      </w:r>
    </w:p>
    <w:p>
      <w:pPr>
        <w:spacing w:line="360" w:lineRule="auto"/>
        <w:rPr>
          <w:rFonts w:ascii="宋体" w:hAnsi="宋体" w:cs="仿宋_GB2312"/>
          <w:b/>
          <w:sz w:val="24"/>
          <w:u w:val="single"/>
        </w:rPr>
      </w:pPr>
    </w:p>
    <w:p>
      <w:pPr>
        <w:spacing w:line="360" w:lineRule="auto"/>
        <w:rPr>
          <w:rFonts w:ascii="宋体" w:hAnsi="宋体" w:cs="仿宋_GB2312"/>
          <w:b/>
          <w:sz w:val="24"/>
          <w:u w:val="single"/>
        </w:rPr>
      </w:pPr>
    </w:p>
    <w:p>
      <w:pPr>
        <w:spacing w:line="360" w:lineRule="auto"/>
        <w:rPr>
          <w:rFonts w:ascii="宋体" w:hAnsi="宋体" w:cs="仿宋_GB2312"/>
          <w:sz w:val="24"/>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480" w:lineRule="exact"/>
        <w:jc w:val="center"/>
        <w:rPr>
          <w:rFonts w:ascii="宋体" w:hAnsi="宋体" w:cs="仿宋_GB2312"/>
          <w:sz w:val="32"/>
          <w:szCs w:val="32"/>
        </w:rPr>
      </w:pPr>
      <w:r>
        <w:rPr>
          <w:rFonts w:hint="eastAsia" w:ascii="宋体" w:hAnsi="宋体" w:cs="仿宋_GB2312"/>
          <w:sz w:val="32"/>
          <w:szCs w:val="32"/>
        </w:rPr>
        <w:t>日期：二〇二</w:t>
      </w:r>
      <w:r>
        <w:rPr>
          <w:rFonts w:hint="eastAsia" w:ascii="宋体" w:hAnsi="宋体" w:cs="仿宋_GB2312"/>
          <w:sz w:val="32"/>
          <w:szCs w:val="32"/>
          <w:lang w:val="en-US" w:eastAsia="zh-CN"/>
        </w:rPr>
        <w:t>三</w:t>
      </w:r>
      <w:r>
        <w:rPr>
          <w:rFonts w:hint="eastAsia" w:ascii="宋体" w:hAnsi="宋体" w:cs="仿宋_GB2312"/>
          <w:sz w:val="32"/>
          <w:szCs w:val="32"/>
        </w:rPr>
        <w:t>年</w:t>
      </w:r>
      <w:r>
        <w:rPr>
          <w:rFonts w:hint="eastAsia" w:ascii="宋体" w:hAnsi="宋体" w:cs="仿宋_GB2312"/>
          <w:sz w:val="32"/>
          <w:szCs w:val="32"/>
          <w:lang w:val="en-US" w:eastAsia="zh-CN"/>
        </w:rPr>
        <w:t>十一</w:t>
      </w:r>
      <w:r>
        <w:rPr>
          <w:rFonts w:hint="eastAsia" w:ascii="宋体" w:hAnsi="宋体" w:cs="仿宋_GB2312"/>
          <w:sz w:val="32"/>
          <w:szCs w:val="32"/>
        </w:rPr>
        <w:t>月</w:t>
      </w: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pStyle w:val="397"/>
        <w:spacing w:before="240" w:after="240"/>
        <w:rPr>
          <w:rFonts w:ascii="宋体" w:hAnsi="宋体"/>
          <w:color w:val="auto"/>
        </w:rPr>
        <w:sectPr>
          <w:headerReference r:id="rId3" w:type="default"/>
          <w:footerReference r:id="rId4" w:type="default"/>
          <w:footerReference r:id="rId5" w:type="even"/>
          <w:pgSz w:w="11906" w:h="16838"/>
          <w:pgMar w:top="1418" w:right="1418" w:bottom="1418" w:left="1418" w:header="851" w:footer="680" w:gutter="0"/>
          <w:pgNumType w:fmt="decimal" w:start="1"/>
          <w:cols w:space="720" w:num="1"/>
          <w:docGrid w:linePitch="290" w:charSpace="0"/>
        </w:sect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11.干部职工在招投标活动中与黑恶势力勾结，充当保护伞。</w:t>
      </w:r>
    </w:p>
    <w:p>
      <w:pPr>
        <w:widowControl/>
        <w:spacing w:line="480" w:lineRule="auto"/>
        <w:ind w:firstLine="482" w:firstLineChars="200"/>
        <w:jc w:val="left"/>
        <w:rPr>
          <w:rFonts w:ascii="宋体" w:hAnsi="宋体" w:cs="宋体"/>
          <w:b/>
          <w:kern w:val="0"/>
          <w:sz w:val="24"/>
          <w:szCs w:val="24"/>
        </w:rPr>
      </w:pPr>
    </w:p>
    <w:p>
      <w:pPr>
        <w:widowControl/>
        <w:spacing w:line="480" w:lineRule="auto"/>
        <w:ind w:firstLine="482" w:firstLineChars="200"/>
        <w:jc w:val="left"/>
        <w:rPr>
          <w:rFonts w:ascii="宋体" w:hAnsi="宋体" w:cs="宋体"/>
          <w:b/>
          <w:kern w:val="0"/>
          <w:sz w:val="24"/>
          <w:szCs w:val="24"/>
        </w:rPr>
      </w:pPr>
    </w:p>
    <w:p>
      <w:pPr>
        <w:widowControl/>
        <w:spacing w:line="480" w:lineRule="auto"/>
        <w:ind w:firstLine="482" w:firstLineChars="200"/>
        <w:jc w:val="left"/>
        <w:rPr>
          <w:rFonts w:ascii="宋体" w:hAnsi="宋体" w:cs="宋体"/>
          <w:b/>
          <w:kern w:val="0"/>
          <w:sz w:val="24"/>
          <w:szCs w:val="24"/>
        </w:rPr>
      </w:pPr>
    </w:p>
    <w:p>
      <w:pPr>
        <w:widowControl/>
        <w:spacing w:line="480" w:lineRule="auto"/>
        <w:ind w:firstLine="482" w:firstLineChars="200"/>
        <w:jc w:val="left"/>
        <w:rPr>
          <w:rFonts w:hint="eastAsia" w:ascii="宋体" w:hAnsi="宋体" w:cs="宋体"/>
          <w:b/>
          <w:kern w:val="0"/>
          <w:sz w:val="24"/>
          <w:szCs w:val="24"/>
        </w:rPr>
        <w:sectPr>
          <w:footerReference r:id="rId6" w:type="default"/>
          <w:pgSz w:w="11906" w:h="16838"/>
          <w:pgMar w:top="1418" w:right="1418" w:bottom="1418" w:left="1418" w:header="851" w:footer="680" w:gutter="0"/>
          <w:pgNumType w:fmt="decimal"/>
          <w:cols w:space="720" w:num="1"/>
          <w:docGrid w:linePitch="290" w:charSpace="0"/>
        </w:sectPr>
      </w:pP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二、请各磋商响应人认真阅读磋商文件，对下述事项予以重视：</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1、请依据项目资格要求，自行核对营业执照合法有效。</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2、按照磋商文件要求制作磋商响应文件。</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3、对投标活动中可能发生的质疑、投诉行为，须依法在规定的时间内提出。</w:t>
      </w:r>
      <w:r>
        <w:rPr>
          <w:rFonts w:ascii="宋体" w:hAnsi="宋体" w:cs="宋体"/>
          <w:b/>
          <w:kern w:val="0"/>
          <w:sz w:val="24"/>
          <w:szCs w:val="24"/>
        </w:rPr>
        <w:t xml:space="preserve">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4、本项目开评标期间，供应商必须保证联系电话、电子邮箱通畅，因供应商通讯不畅造成的不利后果由供应商自行承担。</w:t>
      </w:r>
    </w:p>
    <w:p>
      <w:pPr>
        <w:widowControl/>
        <w:jc w:val="left"/>
        <w:rPr>
          <w:rFonts w:ascii="宋体" w:hAnsi="宋体" w:cs="宋体"/>
          <w:b/>
          <w:sz w:val="36"/>
          <w:szCs w:val="36"/>
          <w:lang w:val="zh-CN"/>
        </w:rPr>
      </w:pPr>
      <w:r>
        <w:rPr>
          <w:rFonts w:ascii="宋体" w:hAnsi="宋体" w:cs="宋体"/>
          <w:b/>
          <w:sz w:val="36"/>
          <w:szCs w:val="36"/>
          <w:lang w:val="zh-CN"/>
        </w:rPr>
        <w:br w:type="page"/>
      </w:r>
    </w:p>
    <w:p>
      <w:pPr>
        <w:spacing w:line="480" w:lineRule="exact"/>
        <w:jc w:val="center"/>
        <w:rPr>
          <w:rFonts w:ascii="宋体" w:hAnsi="宋体" w:cs="宋体"/>
          <w:b/>
          <w:sz w:val="36"/>
          <w:szCs w:val="36"/>
          <w:lang w:val="zh-CN"/>
        </w:rPr>
      </w:pPr>
      <w:r>
        <w:rPr>
          <w:rFonts w:hint="eastAsia" w:ascii="宋体" w:hAnsi="宋体" w:cs="宋体"/>
          <w:b/>
          <w:sz w:val="36"/>
          <w:szCs w:val="36"/>
          <w:lang w:val="zh-CN"/>
        </w:rPr>
        <w:t>目</w:t>
      </w:r>
      <w:r>
        <w:rPr>
          <w:rFonts w:ascii="宋体" w:hAnsi="宋体" w:cs="宋体"/>
          <w:b/>
          <w:sz w:val="36"/>
          <w:szCs w:val="36"/>
        </w:rPr>
        <w:t xml:space="preserve">    </w:t>
      </w:r>
      <w:r>
        <w:rPr>
          <w:rFonts w:hint="eastAsia" w:ascii="宋体" w:hAnsi="宋体" w:cs="宋体"/>
          <w:b/>
          <w:sz w:val="36"/>
          <w:szCs w:val="36"/>
          <w:lang w:val="zh-CN"/>
        </w:rPr>
        <w:t>录</w:t>
      </w:r>
    </w:p>
    <w:p>
      <w:pPr>
        <w:pStyle w:val="40"/>
        <w:tabs>
          <w:tab w:val="right" w:leader="dot" w:pos="9070"/>
        </w:tabs>
      </w:pPr>
      <w:bookmarkStart w:id="0" w:name="_Toc21464"/>
      <w:bookmarkStart w:id="1" w:name="_Toc54941328"/>
      <w:bookmarkStart w:id="2" w:name="_Toc23467"/>
      <w:bookmarkStart w:id="3" w:name="_Toc439316870"/>
      <w:r>
        <w:rPr>
          <w:sz w:val="28"/>
          <w:szCs w:val="28"/>
        </w:rPr>
        <w:fldChar w:fldCharType="begin"/>
      </w:r>
      <w:r>
        <w:rPr>
          <w:sz w:val="28"/>
          <w:szCs w:val="28"/>
        </w:rPr>
        <w:instrText xml:space="preserve">TOC \o "1-1" \h \u </w:instrText>
      </w:r>
      <w:r>
        <w:rPr>
          <w:sz w:val="28"/>
          <w:szCs w:val="28"/>
        </w:rPr>
        <w:fldChar w:fldCharType="separate"/>
      </w:r>
      <w:r>
        <w:rPr>
          <w:szCs w:val="28"/>
        </w:rPr>
        <w:fldChar w:fldCharType="begin"/>
      </w:r>
      <w:r>
        <w:rPr>
          <w:szCs w:val="28"/>
        </w:rPr>
        <w:instrText xml:space="preserve"> HYPERLINK \l _Toc3399 </w:instrText>
      </w:r>
      <w:r>
        <w:rPr>
          <w:szCs w:val="28"/>
        </w:rPr>
        <w:fldChar w:fldCharType="separate"/>
      </w:r>
      <w:r>
        <w:rPr>
          <w:rFonts w:hint="eastAsia"/>
          <w:bCs/>
          <w:i w:val="0"/>
          <w:iCs/>
          <w:szCs w:val="32"/>
        </w:rPr>
        <w:t>第一章</w:t>
      </w:r>
      <w:r>
        <w:rPr>
          <w:bCs/>
          <w:i w:val="0"/>
          <w:iCs/>
          <w:szCs w:val="32"/>
        </w:rPr>
        <w:t xml:space="preserve">   </w:t>
      </w:r>
      <w:r>
        <w:rPr>
          <w:rFonts w:hint="eastAsia"/>
          <w:bCs/>
          <w:i w:val="0"/>
          <w:iCs/>
          <w:szCs w:val="32"/>
        </w:rPr>
        <w:t>竞争性磋商公告</w:t>
      </w:r>
      <w:r>
        <w:tab/>
      </w:r>
      <w:r>
        <w:fldChar w:fldCharType="begin"/>
      </w:r>
      <w:r>
        <w:instrText xml:space="preserve"> PAGEREF _Toc3399 \h </w:instrText>
      </w:r>
      <w:r>
        <w:fldChar w:fldCharType="separate"/>
      </w:r>
      <w:r>
        <w:t>5</w:t>
      </w:r>
      <w:r>
        <w:fldChar w:fldCharType="end"/>
      </w:r>
      <w:r>
        <w:rPr>
          <w:szCs w:val="28"/>
        </w:rPr>
        <w:fldChar w:fldCharType="end"/>
      </w:r>
    </w:p>
    <w:p>
      <w:pPr>
        <w:pStyle w:val="40"/>
        <w:tabs>
          <w:tab w:val="right" w:leader="dot" w:pos="9070"/>
        </w:tabs>
      </w:pPr>
      <w:r>
        <w:rPr>
          <w:szCs w:val="28"/>
        </w:rPr>
        <w:fldChar w:fldCharType="begin"/>
      </w:r>
      <w:r>
        <w:rPr>
          <w:szCs w:val="28"/>
        </w:rPr>
        <w:instrText xml:space="preserve"> HYPERLINK \l _Toc5063 </w:instrText>
      </w:r>
      <w:r>
        <w:rPr>
          <w:szCs w:val="28"/>
        </w:rPr>
        <w:fldChar w:fldCharType="separate"/>
      </w:r>
      <w:r>
        <w:rPr>
          <w:rFonts w:hint="eastAsia" w:ascii="Arial" w:hAnsi="Arial"/>
          <w:kern w:val="2"/>
          <w:szCs w:val="32"/>
        </w:rPr>
        <w:t>第二章</w:t>
      </w:r>
      <w:r>
        <w:rPr>
          <w:rFonts w:ascii="Arial" w:hAnsi="Arial"/>
          <w:kern w:val="2"/>
          <w:szCs w:val="32"/>
        </w:rPr>
        <w:t xml:space="preserve">   </w:t>
      </w:r>
      <w:r>
        <w:rPr>
          <w:rFonts w:hint="eastAsia" w:ascii="Arial" w:hAnsi="Arial"/>
          <w:kern w:val="2"/>
          <w:szCs w:val="32"/>
        </w:rPr>
        <w:t>磋商须知</w:t>
      </w:r>
      <w:r>
        <w:tab/>
      </w:r>
      <w:r>
        <w:fldChar w:fldCharType="begin"/>
      </w:r>
      <w:r>
        <w:instrText xml:space="preserve"> PAGEREF _Toc5063 \h </w:instrText>
      </w:r>
      <w:r>
        <w:fldChar w:fldCharType="separate"/>
      </w:r>
      <w:r>
        <w:t>9</w:t>
      </w:r>
      <w:r>
        <w:fldChar w:fldCharType="end"/>
      </w:r>
      <w:r>
        <w:rPr>
          <w:szCs w:val="28"/>
        </w:rPr>
        <w:fldChar w:fldCharType="end"/>
      </w:r>
    </w:p>
    <w:p>
      <w:pPr>
        <w:pStyle w:val="40"/>
        <w:tabs>
          <w:tab w:val="right" w:leader="dot" w:pos="9070"/>
        </w:tabs>
      </w:pPr>
      <w:r>
        <w:rPr>
          <w:szCs w:val="28"/>
        </w:rPr>
        <w:fldChar w:fldCharType="begin"/>
      </w:r>
      <w:r>
        <w:rPr>
          <w:szCs w:val="28"/>
        </w:rPr>
        <w:instrText xml:space="preserve"> HYPERLINK \l _Toc9003 </w:instrText>
      </w:r>
      <w:r>
        <w:rPr>
          <w:szCs w:val="28"/>
        </w:rPr>
        <w:fldChar w:fldCharType="separate"/>
      </w:r>
      <w:r>
        <w:rPr>
          <w:rFonts w:hint="eastAsia" w:ascii="Arial" w:hAnsi="Arial"/>
          <w:kern w:val="2"/>
          <w:szCs w:val="32"/>
        </w:rPr>
        <w:t>第三章</w:t>
      </w:r>
      <w:r>
        <w:rPr>
          <w:rFonts w:ascii="Arial" w:hAnsi="Arial"/>
          <w:kern w:val="2"/>
          <w:szCs w:val="32"/>
        </w:rPr>
        <w:t xml:space="preserve">  </w:t>
      </w:r>
      <w:r>
        <w:rPr>
          <w:rFonts w:ascii="Arial" w:hAnsi="Arial"/>
          <w:kern w:val="2"/>
          <w:szCs w:val="32"/>
          <w:lang w:val="zh-CN"/>
        </w:rPr>
        <w:t xml:space="preserve"> </w:t>
      </w:r>
      <w:r>
        <w:rPr>
          <w:rFonts w:hint="eastAsia" w:ascii="Arial" w:hAnsi="Arial"/>
          <w:kern w:val="2"/>
          <w:szCs w:val="32"/>
          <w:lang w:val="zh-CN"/>
        </w:rPr>
        <w:t>服务需求及技术要求</w:t>
      </w:r>
      <w:r>
        <w:tab/>
      </w:r>
      <w:r>
        <w:fldChar w:fldCharType="begin"/>
      </w:r>
      <w:r>
        <w:instrText xml:space="preserve"> PAGEREF _Toc9003 \h </w:instrText>
      </w:r>
      <w:r>
        <w:fldChar w:fldCharType="separate"/>
      </w:r>
      <w:r>
        <w:t>26</w:t>
      </w:r>
      <w:r>
        <w:fldChar w:fldCharType="end"/>
      </w:r>
      <w:r>
        <w:rPr>
          <w:szCs w:val="28"/>
        </w:rPr>
        <w:fldChar w:fldCharType="end"/>
      </w:r>
    </w:p>
    <w:p>
      <w:pPr>
        <w:pStyle w:val="40"/>
        <w:tabs>
          <w:tab w:val="right" w:leader="dot" w:pos="9070"/>
        </w:tabs>
      </w:pPr>
      <w:r>
        <w:rPr>
          <w:szCs w:val="28"/>
        </w:rPr>
        <w:fldChar w:fldCharType="begin"/>
      </w:r>
      <w:r>
        <w:rPr>
          <w:szCs w:val="28"/>
        </w:rPr>
        <w:instrText xml:space="preserve"> HYPERLINK \l _Toc27974 </w:instrText>
      </w:r>
      <w:r>
        <w:rPr>
          <w:szCs w:val="28"/>
        </w:rPr>
        <w:fldChar w:fldCharType="separate"/>
      </w:r>
      <w:r>
        <w:rPr>
          <w:rFonts w:hint="eastAsia" w:ascii="Arial" w:hAnsi="Arial"/>
          <w:kern w:val="2"/>
          <w:szCs w:val="32"/>
        </w:rPr>
        <w:t>第四章</w:t>
      </w:r>
      <w:r>
        <w:rPr>
          <w:rFonts w:ascii="Arial" w:hAnsi="Arial"/>
          <w:kern w:val="2"/>
          <w:szCs w:val="32"/>
        </w:rPr>
        <w:t xml:space="preserve">  </w:t>
      </w:r>
      <w:r>
        <w:rPr>
          <w:rFonts w:hint="eastAsia" w:ascii="Arial" w:hAnsi="Arial"/>
          <w:kern w:val="2"/>
          <w:szCs w:val="32"/>
        </w:rPr>
        <w:t>合同主要条款</w:t>
      </w:r>
      <w:r>
        <w:tab/>
      </w:r>
      <w:r>
        <w:fldChar w:fldCharType="begin"/>
      </w:r>
      <w:r>
        <w:instrText xml:space="preserve"> PAGEREF _Toc27974 \h </w:instrText>
      </w:r>
      <w:r>
        <w:fldChar w:fldCharType="separate"/>
      </w:r>
      <w:r>
        <w:t>27</w:t>
      </w:r>
      <w:r>
        <w:fldChar w:fldCharType="end"/>
      </w:r>
      <w:r>
        <w:rPr>
          <w:szCs w:val="28"/>
        </w:rPr>
        <w:fldChar w:fldCharType="end"/>
      </w:r>
    </w:p>
    <w:p>
      <w:pPr>
        <w:pStyle w:val="40"/>
        <w:tabs>
          <w:tab w:val="right" w:leader="dot" w:pos="9070"/>
        </w:tabs>
      </w:pPr>
      <w:r>
        <w:rPr>
          <w:szCs w:val="28"/>
        </w:rPr>
        <w:fldChar w:fldCharType="begin"/>
      </w:r>
      <w:r>
        <w:rPr>
          <w:szCs w:val="28"/>
        </w:rPr>
        <w:instrText xml:space="preserve"> HYPERLINK \l _Toc17235 </w:instrText>
      </w:r>
      <w:r>
        <w:rPr>
          <w:szCs w:val="28"/>
        </w:rPr>
        <w:fldChar w:fldCharType="separate"/>
      </w:r>
      <w:r>
        <w:rPr>
          <w:rFonts w:hint="eastAsia" w:ascii="Arial" w:hAnsi="Arial"/>
          <w:kern w:val="2"/>
          <w:szCs w:val="36"/>
          <w:lang w:val="zh-CN"/>
        </w:rPr>
        <w:t>第五章</w:t>
      </w:r>
      <w:r>
        <w:rPr>
          <w:rFonts w:ascii="Arial" w:hAnsi="Arial"/>
          <w:kern w:val="2"/>
          <w:szCs w:val="36"/>
          <w:lang w:val="zh-CN"/>
        </w:rPr>
        <w:t xml:space="preserve">  </w:t>
      </w:r>
      <w:r>
        <w:rPr>
          <w:rFonts w:hint="eastAsia" w:ascii="Arial" w:hAnsi="Arial"/>
          <w:kern w:val="2"/>
          <w:szCs w:val="36"/>
        </w:rPr>
        <w:t>响应文件格式</w:t>
      </w:r>
      <w:r>
        <w:tab/>
      </w:r>
      <w:r>
        <w:fldChar w:fldCharType="begin"/>
      </w:r>
      <w:r>
        <w:instrText xml:space="preserve"> PAGEREF _Toc17235 \h </w:instrText>
      </w:r>
      <w:r>
        <w:fldChar w:fldCharType="separate"/>
      </w:r>
      <w:r>
        <w:t>29</w:t>
      </w:r>
      <w:r>
        <w:fldChar w:fldCharType="end"/>
      </w:r>
      <w:r>
        <w:rPr>
          <w:szCs w:val="28"/>
        </w:rPr>
        <w:fldChar w:fldCharType="end"/>
      </w:r>
    </w:p>
    <w:p>
      <w:pPr>
        <w:pStyle w:val="29"/>
        <w:tabs>
          <w:tab w:val="right" w:leader="dot" w:pos="9060"/>
        </w:tabs>
        <w:spacing w:line="360" w:lineRule="auto"/>
        <w:rPr>
          <w:szCs w:val="21"/>
        </w:rPr>
        <w:sectPr>
          <w:footerReference r:id="rId7" w:type="default"/>
          <w:pgSz w:w="11906" w:h="16838"/>
          <w:pgMar w:top="1418" w:right="1418" w:bottom="1418" w:left="1418" w:header="851" w:footer="680" w:gutter="0"/>
          <w:pgNumType w:fmt="decimal"/>
          <w:cols w:space="720" w:num="1"/>
          <w:docGrid w:linePitch="290" w:charSpace="0"/>
        </w:sectPr>
      </w:pPr>
      <w:r>
        <w:rPr>
          <w:szCs w:val="28"/>
        </w:rPr>
        <w:fldChar w:fldCharType="end"/>
      </w:r>
    </w:p>
    <w:p>
      <w:pPr>
        <w:pStyle w:val="29"/>
        <w:tabs>
          <w:tab w:val="right" w:leader="dot" w:pos="9060"/>
        </w:tabs>
        <w:spacing w:line="360" w:lineRule="auto"/>
        <w:jc w:val="center"/>
        <w:outlineLvl w:val="0"/>
        <w:rPr>
          <w:rFonts w:ascii="Arial" w:hAnsi="Arial"/>
          <w:b/>
          <w:bCs/>
          <w:i w:val="0"/>
          <w:iCs/>
          <w:sz w:val="32"/>
          <w:szCs w:val="32"/>
        </w:rPr>
      </w:pPr>
      <w:bookmarkStart w:id="4" w:name="_Toc3399"/>
      <w:r>
        <w:rPr>
          <w:rFonts w:hint="eastAsia"/>
          <w:b/>
          <w:bCs/>
          <w:i w:val="0"/>
          <w:iCs/>
          <w:sz w:val="32"/>
          <w:szCs w:val="32"/>
        </w:rPr>
        <w:t>第一章</w:t>
      </w:r>
      <w:r>
        <w:rPr>
          <w:b/>
          <w:bCs/>
          <w:i w:val="0"/>
          <w:iCs/>
          <w:sz w:val="32"/>
          <w:szCs w:val="32"/>
        </w:rPr>
        <w:t xml:space="preserve">   </w:t>
      </w:r>
      <w:r>
        <w:rPr>
          <w:rFonts w:hint="eastAsia"/>
          <w:b/>
          <w:bCs/>
          <w:i w:val="0"/>
          <w:iCs/>
          <w:sz w:val="32"/>
          <w:szCs w:val="32"/>
        </w:rPr>
        <w:t>竞争性磋商</w:t>
      </w:r>
      <w:bookmarkEnd w:id="0"/>
      <w:r>
        <w:rPr>
          <w:rFonts w:hint="eastAsia"/>
          <w:b/>
          <w:bCs/>
          <w:i w:val="0"/>
          <w:iCs/>
          <w:sz w:val="32"/>
          <w:szCs w:val="32"/>
        </w:rPr>
        <w:t>公告</w:t>
      </w:r>
      <w:bookmarkEnd w:id="1"/>
      <w:bookmarkEnd w:id="2"/>
      <w:bookmarkEnd w:id="4"/>
    </w:p>
    <w:p>
      <w:pPr>
        <w:jc w:val="center"/>
        <w:rPr>
          <w:rFonts w:ascii="华文中宋" w:hAnsi="华文中宋" w:eastAsia="华文中宋"/>
          <w:b/>
          <w:bCs/>
          <w:kern w:val="44"/>
          <w:sz w:val="32"/>
          <w:szCs w:val="32"/>
        </w:rPr>
      </w:pPr>
      <w:bookmarkStart w:id="5" w:name="_Toc35393797"/>
      <w:bookmarkStart w:id="6" w:name="_Toc28359011"/>
      <w:r>
        <w:rPr>
          <w:rFonts w:hint="eastAsia" w:ascii="华文中宋" w:hAnsi="华文中宋" w:eastAsia="华文中宋"/>
          <w:b/>
          <w:bCs/>
          <w:kern w:val="44"/>
          <w:sz w:val="32"/>
          <w:szCs w:val="32"/>
          <w:lang w:eastAsia="zh-CN"/>
        </w:rPr>
        <w:t>安庆职业技术学院2024年教职工生日蛋糕券采购项目</w:t>
      </w:r>
      <w:r>
        <w:rPr>
          <w:rFonts w:hint="eastAsia" w:ascii="华文中宋" w:hAnsi="华文中宋" w:eastAsia="华文中宋"/>
          <w:b/>
          <w:bCs/>
          <w:kern w:val="44"/>
          <w:sz w:val="32"/>
          <w:szCs w:val="32"/>
        </w:rPr>
        <w:t>竞争性磋商公告</w:t>
      </w:r>
      <w:bookmarkEnd w:id="5"/>
      <w:bookmarkEnd w:id="6"/>
    </w:p>
    <w:tbl>
      <w:tblPr>
        <w:tblStyle w:val="6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r>
              <w:rPr>
                <w:rFonts w:hint="eastAsia" w:ascii="仿宋" w:hAnsi="仿宋" w:eastAsia="仿宋"/>
                <w:sz w:val="28"/>
                <w:szCs w:val="28"/>
                <w:u w:val="single"/>
              </w:rPr>
              <w:t xml:space="preserve"> (</w:t>
            </w:r>
            <w:r>
              <w:rPr>
                <w:rFonts w:hint="eastAsia" w:ascii="仿宋" w:hAnsi="仿宋" w:eastAsia="仿宋"/>
                <w:sz w:val="28"/>
                <w:szCs w:val="28"/>
                <w:u w:val="single"/>
                <w:lang w:eastAsia="zh-CN"/>
              </w:rPr>
              <w:t>安庆职业技术学院2024年教职工生日蛋糕券采购项目</w:t>
            </w:r>
            <w:r>
              <w:rPr>
                <w:rFonts w:hint="eastAsia" w:ascii="仿宋" w:hAnsi="仿宋" w:eastAsia="仿宋"/>
                <w:sz w:val="28"/>
                <w:szCs w:val="28"/>
                <w:u w:val="single"/>
              </w:rPr>
              <w:t>)</w:t>
            </w:r>
            <w:r>
              <w:rPr>
                <w:rFonts w:hint="eastAsia" w:ascii="仿宋" w:hAnsi="仿宋" w:eastAsia="仿宋"/>
                <w:sz w:val="28"/>
                <w:szCs w:val="28"/>
              </w:rPr>
              <w:t>采购项目的潜在供应商应在新点电子交易平台</w:t>
            </w:r>
            <w:r>
              <w:rPr>
                <w:rFonts w:hint="eastAsia" w:ascii="仿宋" w:hAnsi="仿宋" w:eastAsia="仿宋"/>
                <w:sz w:val="28"/>
                <w:szCs w:val="28"/>
                <w:lang w:val="en-US" w:eastAsia="zh-CN"/>
              </w:rPr>
              <w:t>皖宜专区</w:t>
            </w:r>
            <w:r>
              <w:rPr>
                <w:rFonts w:hint="eastAsia" w:ascii="仿宋" w:hAnsi="仿宋" w:eastAsia="仿宋"/>
                <w:sz w:val="28"/>
                <w:szCs w:val="28"/>
              </w:rPr>
              <w:t>（https://wanyi.etrading.cn/）获取采购文件，并于</w:t>
            </w: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21</w:t>
            </w:r>
            <w:r>
              <w:rPr>
                <w:rFonts w:hint="eastAsia" w:ascii="仿宋" w:hAnsi="仿宋" w:eastAsia="仿宋"/>
                <w:sz w:val="28"/>
                <w:szCs w:val="28"/>
              </w:rPr>
              <w:t>日</w:t>
            </w:r>
            <w:r>
              <w:rPr>
                <w:rFonts w:hint="eastAsia" w:ascii="仿宋" w:hAnsi="仿宋" w:eastAsia="仿宋"/>
                <w:sz w:val="28"/>
                <w:szCs w:val="28"/>
                <w:lang w:val="en-US" w:eastAsia="zh-CN"/>
              </w:rPr>
              <w:t>9</w:t>
            </w:r>
            <w:r>
              <w:rPr>
                <w:rFonts w:hint="eastAsia" w:ascii="仿宋" w:hAnsi="仿宋" w:eastAsia="仿宋"/>
                <w:sz w:val="28"/>
                <w:szCs w:val="28"/>
              </w:rPr>
              <w:t>点</w:t>
            </w:r>
            <w:r>
              <w:rPr>
                <w:rFonts w:hint="eastAsia" w:ascii="仿宋" w:hAnsi="仿宋" w:eastAsia="仿宋"/>
                <w:sz w:val="28"/>
                <w:szCs w:val="28"/>
                <w:lang w:val="en-US" w:eastAsia="zh-CN"/>
              </w:rPr>
              <w:t>00</w:t>
            </w:r>
            <w:r>
              <w:rPr>
                <w:rFonts w:hint="eastAsia" w:ascii="仿宋" w:hAnsi="仿宋" w:eastAsia="仿宋"/>
                <w:sz w:val="28"/>
                <w:szCs w:val="28"/>
              </w:rPr>
              <w:t>分（北京时间）前提交响应文件。</w:t>
            </w:r>
            <w:r>
              <w:rPr>
                <w:rFonts w:ascii="Calibri" w:hAnsi="Calibri"/>
                <w:szCs w:val="21"/>
                <w:lang w:bidi="ar"/>
              </w:rPr>
              <w:t> </w:t>
            </w:r>
          </w:p>
        </w:tc>
      </w:tr>
    </w:tbl>
    <w:p>
      <w:pPr>
        <w:rPr>
          <w:szCs w:val="21"/>
        </w:rPr>
      </w:pPr>
    </w:p>
    <w:p>
      <w:pPr>
        <w:rPr>
          <w:rFonts w:ascii="黑体" w:hAnsi="黑体" w:eastAsia="黑体" w:cs="宋体"/>
          <w:bCs/>
          <w:sz w:val="28"/>
          <w:szCs w:val="28"/>
        </w:rPr>
      </w:pPr>
      <w:bookmarkStart w:id="7" w:name="_Toc28359012"/>
      <w:bookmarkStart w:id="8" w:name="_Toc28359089"/>
      <w:bookmarkStart w:id="9" w:name="_Toc35393798"/>
      <w:bookmarkStart w:id="10" w:name="_Toc35393629"/>
      <w:r>
        <w:rPr>
          <w:rFonts w:hint="eastAsia" w:ascii="黑体" w:hAnsi="黑体" w:eastAsia="黑体" w:cs="宋体"/>
          <w:bCs/>
          <w:sz w:val="28"/>
          <w:szCs w:val="28"/>
        </w:rPr>
        <w:t>一、项目基本情况</w:t>
      </w:r>
      <w:bookmarkEnd w:id="7"/>
      <w:bookmarkEnd w:id="8"/>
      <w:bookmarkEnd w:id="9"/>
      <w:bookmarkEnd w:id="10"/>
    </w:p>
    <w:p>
      <w:pPr>
        <w:ind w:firstLine="565" w:firstLineChars="202"/>
        <w:rPr>
          <w:rFonts w:hint="eastAsia"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CG-AQ-W2023-303</w:t>
      </w:r>
    </w:p>
    <w:p>
      <w:pPr>
        <w:ind w:firstLine="565" w:firstLineChars="202"/>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安庆职业技术学院2024年教职工生日蛋糕券采购项目</w:t>
      </w:r>
    </w:p>
    <w:p>
      <w:pPr>
        <w:ind w:firstLine="565" w:firstLineChars="202"/>
        <w:rPr>
          <w:rFonts w:hint="eastAsia" w:ascii="仿宋" w:hAnsi="仿宋" w:eastAsia="仿宋"/>
          <w:sz w:val="28"/>
          <w:szCs w:val="28"/>
        </w:rPr>
      </w:pPr>
      <w:r>
        <w:rPr>
          <w:rFonts w:hint="eastAsia" w:ascii="仿宋" w:hAnsi="仿宋" w:eastAsia="仿宋"/>
          <w:sz w:val="28"/>
          <w:szCs w:val="28"/>
        </w:rPr>
        <w:t>采购方式：竞争性磋商</w:t>
      </w:r>
    </w:p>
    <w:p>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rPr>
        <w:t>预算金额</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11.5万元</w:t>
      </w:r>
    </w:p>
    <w:p>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highlight w:val="none"/>
        </w:rPr>
        <w:t>最高限价：</w:t>
      </w:r>
      <w:r>
        <w:rPr>
          <w:rFonts w:hint="eastAsia" w:ascii="仿宋" w:hAnsi="仿宋" w:eastAsia="仿宋"/>
          <w:sz w:val="28"/>
          <w:szCs w:val="28"/>
          <w:highlight w:val="none"/>
          <w:lang w:val="en-US" w:eastAsia="zh-CN"/>
        </w:rPr>
        <w:t>11.5万元</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highlight w:val="none"/>
        </w:rPr>
        <w:t>采购需求：本项目为</w:t>
      </w:r>
      <w:r>
        <w:rPr>
          <w:rFonts w:hint="eastAsia" w:ascii="仿宋" w:hAnsi="仿宋" w:eastAsia="仿宋"/>
          <w:sz w:val="28"/>
          <w:szCs w:val="28"/>
          <w:highlight w:val="none"/>
          <w:lang w:eastAsia="zh-CN"/>
        </w:rPr>
        <w:t>安庆职业技术学院2024年</w:t>
      </w:r>
      <w:r>
        <w:rPr>
          <w:rFonts w:hint="eastAsia" w:ascii="仿宋" w:hAnsi="仿宋" w:eastAsia="仿宋"/>
          <w:sz w:val="28"/>
          <w:szCs w:val="28"/>
          <w:highlight w:val="none"/>
          <w:lang w:val="en-US" w:eastAsia="zh-CN"/>
        </w:rPr>
        <w:t>教</w:t>
      </w:r>
      <w:r>
        <w:rPr>
          <w:rFonts w:hint="eastAsia" w:ascii="仿宋" w:hAnsi="仿宋" w:eastAsia="仿宋"/>
          <w:sz w:val="28"/>
          <w:szCs w:val="28"/>
          <w:highlight w:val="none"/>
          <w:lang w:eastAsia="zh-CN"/>
        </w:rPr>
        <w:t>职工生日蛋糕券采购</w:t>
      </w:r>
      <w:r>
        <w:rPr>
          <w:rFonts w:hint="eastAsia" w:ascii="仿宋" w:hAnsi="仿宋" w:eastAsia="仿宋"/>
          <w:sz w:val="28"/>
          <w:szCs w:val="28"/>
          <w:highlight w:val="none"/>
        </w:rPr>
        <w:t>，安庆职业技术学院</w:t>
      </w:r>
      <w:r>
        <w:rPr>
          <w:rFonts w:hint="eastAsia" w:ascii="仿宋" w:hAnsi="仿宋" w:eastAsia="仿宋"/>
          <w:sz w:val="28"/>
          <w:szCs w:val="28"/>
          <w:highlight w:val="none"/>
          <w:lang w:val="en-US" w:eastAsia="zh-CN"/>
        </w:rPr>
        <w:t>教</w:t>
      </w:r>
      <w:r>
        <w:rPr>
          <w:rFonts w:hint="eastAsia" w:ascii="仿宋" w:hAnsi="仿宋" w:eastAsia="仿宋"/>
          <w:sz w:val="28"/>
          <w:szCs w:val="28"/>
          <w:highlight w:val="none"/>
        </w:rPr>
        <w:t>职工人数约460人，商家与校方结算价格按实结算：</w:t>
      </w:r>
      <w:r>
        <w:rPr>
          <w:rFonts w:hint="eastAsia" w:ascii="仿宋" w:hAnsi="仿宋" w:eastAsia="仿宋"/>
          <w:sz w:val="28"/>
          <w:szCs w:val="28"/>
          <w:highlight w:val="none"/>
          <w:lang w:val="en-US" w:eastAsia="zh-CN"/>
        </w:rPr>
        <w:t>250</w:t>
      </w:r>
      <w:r>
        <w:rPr>
          <w:rFonts w:hint="eastAsia" w:ascii="仿宋" w:hAnsi="仿宋" w:eastAsia="仿宋"/>
          <w:sz w:val="28"/>
          <w:szCs w:val="28"/>
          <w:highlight w:val="none"/>
        </w:rPr>
        <w:t>元</w:t>
      </w:r>
      <w:r>
        <w:rPr>
          <w:rFonts w:hint="eastAsia" w:ascii="仿宋" w:hAnsi="仿宋" w:eastAsia="仿宋"/>
          <w:sz w:val="28"/>
          <w:szCs w:val="28"/>
          <w:highlight w:val="none"/>
          <w:lang w:val="en-US" w:eastAsia="zh-CN"/>
        </w:rPr>
        <w:t>/人</w:t>
      </w:r>
      <w:r>
        <w:rPr>
          <w:rFonts w:hint="eastAsia" w:ascii="仿宋" w:hAnsi="仿宋" w:eastAsia="仿宋"/>
          <w:sz w:val="28"/>
          <w:szCs w:val="28"/>
          <w:highlight w:val="none"/>
        </w:rPr>
        <w:t>×商</w:t>
      </w:r>
      <w:r>
        <w:rPr>
          <w:rFonts w:hint="eastAsia" w:ascii="仿宋" w:hAnsi="仿宋" w:eastAsia="仿宋"/>
          <w:sz w:val="28"/>
          <w:szCs w:val="28"/>
        </w:rPr>
        <w:t>家实际发放的蛋糕券数量。</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评标办法：</w:t>
      </w:r>
      <w:r>
        <w:rPr>
          <w:rFonts w:hint="eastAsia" w:ascii="仿宋" w:hAnsi="仿宋" w:eastAsia="仿宋"/>
          <w:sz w:val="28"/>
          <w:szCs w:val="28"/>
          <w:lang w:val="en-US" w:eastAsia="zh-CN"/>
        </w:rPr>
        <w:t>综合评分法</w:t>
      </w:r>
    </w:p>
    <w:p>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val="en-US" w:eastAsia="zh-CN"/>
        </w:rPr>
        <w:t>2024年1月1日-2024年12月31日</w:t>
      </w:r>
    </w:p>
    <w:p>
      <w:pPr>
        <w:ind w:firstLine="565" w:firstLineChars="202"/>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28359013"/>
      <w:bookmarkStart w:id="12" w:name="_Toc35393799"/>
      <w:bookmarkStart w:id="13" w:name="_Toc35393630"/>
      <w:bookmarkStart w:id="14" w:name="_Toc28359090"/>
      <w:r>
        <w:rPr>
          <w:rFonts w:hint="eastAsia" w:ascii="黑体" w:hAnsi="黑体" w:eastAsia="黑体" w:cs="宋体"/>
          <w:bCs/>
          <w:sz w:val="28"/>
          <w:szCs w:val="28"/>
        </w:rPr>
        <w:t>二、申请人的资格要求：</w:t>
      </w:r>
      <w:bookmarkEnd w:id="11"/>
      <w:bookmarkEnd w:id="12"/>
      <w:bookmarkEnd w:id="13"/>
      <w:bookmarkEnd w:id="14"/>
    </w:p>
    <w:p>
      <w:pPr>
        <w:ind w:firstLine="565" w:firstLineChars="202"/>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参照</w:t>
      </w:r>
      <w:r>
        <w:rPr>
          <w:rFonts w:hint="eastAsia" w:ascii="仿宋" w:hAnsi="仿宋" w:eastAsia="仿宋"/>
          <w:sz w:val="28"/>
          <w:szCs w:val="28"/>
        </w:rPr>
        <w:t>《中华人民共和国政府采购法》第二十二条规定；</w:t>
      </w:r>
    </w:p>
    <w:p>
      <w:pPr>
        <w:ind w:firstLine="565" w:firstLineChars="202"/>
        <w:rPr>
          <w:rFonts w:hint="eastAsia" w:ascii="仿宋" w:hAnsi="仿宋" w:eastAsia="仿宋"/>
          <w:sz w:val="28"/>
          <w:szCs w:val="28"/>
          <w:lang w:eastAsia="zh-CN"/>
        </w:rPr>
      </w:pPr>
      <w:bookmarkStart w:id="15" w:name="_Toc28359091"/>
      <w:bookmarkStart w:id="16" w:name="_Toc2835901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lang w:eastAsia="zh-CN"/>
        </w:rPr>
        <w:t>；</w:t>
      </w:r>
    </w:p>
    <w:p>
      <w:pPr>
        <w:ind w:firstLine="565" w:firstLineChars="202"/>
        <w:rPr>
          <w:rFonts w:hint="eastAsia" w:ascii="仿宋" w:hAnsi="仿宋" w:eastAsia="仿宋"/>
          <w:i/>
          <w:iCs/>
          <w:sz w:val="28"/>
          <w:szCs w:val="28"/>
          <w:highlight w:val="none"/>
          <w:u w:val="single"/>
          <w:lang w:eastAsia="zh-CN"/>
        </w:rPr>
      </w:pPr>
      <w:r>
        <w:rPr>
          <w:rFonts w:hint="eastAsia" w:ascii="仿宋" w:hAnsi="仿宋" w:eastAsia="仿宋"/>
          <w:sz w:val="28"/>
          <w:szCs w:val="28"/>
          <w:highlight w:val="none"/>
        </w:rPr>
        <w:t>3.本项目的特定资格要求：</w:t>
      </w:r>
      <w:r>
        <w:rPr>
          <w:rFonts w:hint="eastAsia" w:ascii="仿宋" w:hAnsi="仿宋" w:eastAsia="仿宋"/>
          <w:sz w:val="28"/>
          <w:szCs w:val="28"/>
          <w:highlight w:val="none"/>
          <w:lang w:val="en-US" w:eastAsia="zh-CN"/>
        </w:rPr>
        <w:t>供应商若为食品生产企业的，须具备食品生产许可证（有效期内）；若为食品经营企业的或经营范围中含有食品的，须具备食品经营许可证（有效期内）</w:t>
      </w:r>
      <w:r>
        <w:rPr>
          <w:rFonts w:hint="eastAsia" w:ascii="仿宋" w:hAnsi="仿宋" w:eastAsia="仿宋"/>
          <w:sz w:val="28"/>
          <w:szCs w:val="28"/>
          <w:highlight w:val="none"/>
          <w:lang w:eastAsia="zh-CN"/>
        </w:rPr>
        <w:t>。</w:t>
      </w:r>
    </w:p>
    <w:p>
      <w:pPr>
        <w:rPr>
          <w:rFonts w:ascii="黑体" w:hAnsi="黑体" w:eastAsia="黑体" w:cs="宋体"/>
          <w:bCs/>
          <w:sz w:val="28"/>
          <w:szCs w:val="28"/>
        </w:rPr>
      </w:pPr>
      <w:bookmarkStart w:id="17" w:name="_Toc35393631"/>
      <w:bookmarkStart w:id="18" w:name="_Toc35393800"/>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hint="eastAsia" w:ascii="仿宋" w:hAnsi="仿宋" w:eastAsia="仿宋" w:cs="宋体"/>
          <w:sz w:val="28"/>
          <w:szCs w:val="28"/>
          <w:highlight w:val="yellow"/>
          <w:lang w:val="en-US" w:eastAsia="zh-CN"/>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16</w:t>
      </w:r>
      <w:r>
        <w:rPr>
          <w:rFonts w:hint="eastAsia" w:ascii="仿宋" w:hAnsi="仿宋" w:eastAsia="仿宋" w:cs="宋体"/>
          <w:sz w:val="28"/>
          <w:szCs w:val="28"/>
          <w:u w:val="single"/>
        </w:rPr>
        <w:t>日</w:t>
      </w:r>
      <w:r>
        <w:rPr>
          <w:rFonts w:hint="eastAsia" w:ascii="仿宋" w:hAnsi="仿宋" w:eastAsia="仿宋" w:cs="宋体"/>
          <w:sz w:val="28"/>
          <w:szCs w:val="28"/>
          <w:highlight w:val="none"/>
          <w:u w:val="single"/>
        </w:rPr>
        <w:t>1</w:t>
      </w:r>
      <w:r>
        <w:rPr>
          <w:rFonts w:ascii="仿宋" w:hAnsi="仿宋" w:eastAsia="仿宋" w:cs="宋体"/>
          <w:sz w:val="28"/>
          <w:szCs w:val="28"/>
          <w:highlight w:val="none"/>
          <w:u w:val="single"/>
        </w:rPr>
        <w:t>7</w:t>
      </w:r>
      <w:r>
        <w:rPr>
          <w:rFonts w:hint="eastAsia" w:ascii="仿宋" w:hAnsi="仿宋" w:eastAsia="仿宋" w:cs="宋体"/>
          <w:sz w:val="28"/>
          <w:szCs w:val="28"/>
          <w:highlight w:val="none"/>
          <w:u w:val="single"/>
        </w:rPr>
        <w:t>:3</w:t>
      </w:r>
      <w:r>
        <w:rPr>
          <w:rFonts w:ascii="仿宋" w:hAnsi="仿宋" w:eastAsia="仿宋" w:cs="宋体"/>
          <w:sz w:val="28"/>
          <w:szCs w:val="28"/>
          <w:highlight w:val="none"/>
          <w:u w:val="single"/>
        </w:rPr>
        <w:t>0</w:t>
      </w:r>
      <w:r>
        <w:rPr>
          <w:rFonts w:hint="eastAsia" w:ascii="仿宋" w:hAnsi="仿宋" w:eastAsia="仿宋" w:cs="宋体"/>
          <w:sz w:val="28"/>
          <w:szCs w:val="28"/>
          <w:highlight w:val="none"/>
          <w:u w:val="single"/>
          <w:lang w:val="en-US" w:eastAsia="zh-CN"/>
        </w:rPr>
        <w:t xml:space="preserve"> </w:t>
      </w:r>
    </w:p>
    <w:p>
      <w:pPr>
        <w:ind w:firstLine="565" w:firstLineChars="202"/>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sz w:val="28"/>
          <w:szCs w:val="28"/>
        </w:rPr>
        <w:t>新点电子交易平台皖宜专区</w:t>
      </w:r>
      <w:r>
        <w:rPr>
          <w:rFonts w:hint="eastAsia" w:ascii="仿宋" w:hAnsi="仿宋" w:eastAsia="仿宋" w:cs="宋体"/>
          <w:sz w:val="28"/>
          <w:szCs w:val="28"/>
        </w:rPr>
        <w:t>（https://wanyi.etrading.cn/）</w:t>
      </w:r>
    </w:p>
    <w:p>
      <w:pPr>
        <w:ind w:firstLine="565" w:firstLineChars="202"/>
        <w:rPr>
          <w:rFonts w:ascii="仿宋" w:hAnsi="仿宋" w:eastAsia="仿宋" w:cs="宋体"/>
          <w:sz w:val="28"/>
          <w:szCs w:val="28"/>
          <w:highlight w:val="none"/>
        </w:rPr>
      </w:pPr>
      <w:r>
        <w:rPr>
          <w:rFonts w:hint="eastAsia" w:ascii="仿宋" w:hAnsi="仿宋" w:eastAsia="仿宋" w:cs="宋体"/>
          <w:sz w:val="28"/>
          <w:szCs w:val="28"/>
        </w:rPr>
        <w:t>方式：（1）供应商须登录</w:t>
      </w:r>
      <w:r>
        <w:rPr>
          <w:rFonts w:hint="eastAsia" w:ascii="仿宋" w:hAnsi="仿宋" w:eastAsia="仿宋"/>
          <w:sz w:val="28"/>
          <w:szCs w:val="28"/>
        </w:rPr>
        <w:t>新点电子交易平台</w:t>
      </w:r>
      <w:r>
        <w:rPr>
          <w:rFonts w:hint="eastAsia" w:ascii="仿宋" w:hAnsi="仿宋" w:eastAsia="仿宋"/>
          <w:sz w:val="28"/>
          <w:szCs w:val="28"/>
          <w:lang w:val="en-US" w:eastAsia="zh-CN"/>
        </w:rPr>
        <w:t>皖宜专区</w:t>
      </w:r>
      <w:r>
        <w:rPr>
          <w:rFonts w:hint="eastAsia" w:ascii="仿宋" w:hAnsi="仿宋" w:eastAsia="仿宋" w:cs="宋体"/>
          <w:sz w:val="28"/>
          <w:szCs w:val="28"/>
        </w:rPr>
        <w:t>查询、获取磋商文件。首次登录须在</w:t>
      </w:r>
      <w:r>
        <w:rPr>
          <w:rFonts w:hint="eastAsia" w:ascii="仿宋" w:hAnsi="仿宋" w:eastAsia="仿宋"/>
          <w:sz w:val="28"/>
          <w:szCs w:val="28"/>
        </w:rPr>
        <w:t>新点电子交易平台</w:t>
      </w:r>
      <w:r>
        <w:rPr>
          <w:rFonts w:hint="eastAsia" w:ascii="仿宋" w:hAnsi="仿宋" w:eastAsia="仿宋"/>
          <w:sz w:val="28"/>
          <w:szCs w:val="28"/>
          <w:lang w:val="en-US" w:eastAsia="zh-CN"/>
        </w:rPr>
        <w:t>皖宜专区</w:t>
      </w:r>
      <w:r>
        <w:rPr>
          <w:rFonts w:hint="eastAsia" w:ascii="仿宋" w:hAnsi="仿宋" w:eastAsia="仿宋" w:cs="宋体"/>
          <w:sz w:val="28"/>
          <w:szCs w:val="28"/>
        </w:rPr>
        <w:t>（</w:t>
      </w:r>
      <w:r>
        <w:rPr>
          <w:rFonts w:hint="eastAsia" w:ascii="仿宋" w:hAnsi="仿宋" w:eastAsia="仿宋"/>
          <w:sz w:val="28"/>
          <w:szCs w:val="28"/>
        </w:rPr>
        <w:t>https://wanyi.etrading.cn/）</w:t>
      </w:r>
      <w:r>
        <w:rPr>
          <w:rFonts w:hint="eastAsia" w:ascii="仿宋" w:hAnsi="仿宋" w:eastAsia="仿宋"/>
          <w:sz w:val="28"/>
          <w:szCs w:val="28"/>
          <w:lang w:val="en-US" w:eastAsia="zh-CN"/>
        </w:rPr>
        <w:t>注</w:t>
      </w:r>
      <w:r>
        <w:rPr>
          <w:rFonts w:hint="eastAsia" w:ascii="仿宋" w:hAnsi="仿宋" w:eastAsia="仿宋" w:cs="宋体"/>
          <w:sz w:val="28"/>
          <w:szCs w:val="28"/>
          <w:lang w:val="en-US" w:eastAsia="zh-CN"/>
        </w:rPr>
        <w:t>册，注册成功后完善供应商资料并绑定CA数字证书</w:t>
      </w:r>
      <w:r>
        <w:rPr>
          <w:rFonts w:hint="eastAsia" w:ascii="仿宋" w:hAnsi="仿宋" w:eastAsia="仿宋" w:cs="宋体"/>
          <w:sz w:val="28"/>
          <w:szCs w:val="28"/>
        </w:rPr>
        <w:t>。</w:t>
      </w:r>
      <w:r>
        <w:rPr>
          <w:rFonts w:hint="eastAsia" w:ascii="仿宋" w:hAnsi="仿宋" w:eastAsia="仿宋"/>
          <w:sz w:val="28"/>
          <w:szCs w:val="28"/>
          <w:highlight w:val="none"/>
        </w:rPr>
        <w:t>新点电子交易平台</w:t>
      </w:r>
      <w:r>
        <w:rPr>
          <w:rFonts w:hint="eastAsia" w:ascii="仿宋" w:hAnsi="仿宋" w:eastAsia="仿宋" w:cs="宋体"/>
          <w:sz w:val="28"/>
          <w:szCs w:val="28"/>
          <w:highlight w:val="none"/>
        </w:rPr>
        <w:t>使用相关问题（如系统登录、信息登记、录入及提交、数字证书关联等）请拨打服务电话：4009280095</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 xml:space="preserve">。  </w:t>
      </w:r>
    </w:p>
    <w:p>
      <w:pPr>
        <w:ind w:firstLine="565" w:firstLineChars="202"/>
        <w:rPr>
          <w:rFonts w:ascii="仿宋" w:hAnsi="仿宋" w:eastAsia="仿宋" w:cs="宋体"/>
          <w:sz w:val="28"/>
          <w:szCs w:val="28"/>
          <w:highlight w:val="none"/>
        </w:rPr>
      </w:pPr>
      <w:r>
        <w:rPr>
          <w:rFonts w:hint="eastAsia" w:ascii="仿宋" w:hAnsi="仿宋" w:eastAsia="仿宋" w:cs="宋体"/>
          <w:sz w:val="28"/>
          <w:szCs w:val="28"/>
          <w:highlight w:val="none"/>
        </w:rPr>
        <w:t>CA 数字证书有关问题请拨打服务电话：安徽</w:t>
      </w:r>
      <w:r>
        <w:rPr>
          <w:rFonts w:hint="eastAsia" w:ascii="仿宋" w:hAnsi="仿宋" w:eastAsia="仿宋" w:cs="宋体"/>
          <w:sz w:val="28"/>
          <w:szCs w:val="28"/>
          <w:highlight w:val="none"/>
          <w:lang w:val="en-US" w:eastAsia="zh-CN"/>
        </w:rPr>
        <w:t>CA</w:t>
      </w:r>
      <w:r>
        <w:rPr>
          <w:rFonts w:hint="eastAsia" w:ascii="仿宋" w:hAnsi="仿宋" w:eastAsia="仿宋" w:cs="宋体"/>
          <w:sz w:val="28"/>
          <w:szCs w:val="28"/>
          <w:highlight w:val="none"/>
        </w:rPr>
        <w:t>客服400-880-4959（工作日）。</w:t>
      </w:r>
    </w:p>
    <w:p>
      <w:pPr>
        <w:ind w:firstLine="565" w:firstLineChars="202"/>
        <w:rPr>
          <w:rFonts w:ascii="仿宋" w:hAnsi="仿宋" w:eastAsia="仿宋" w:cs="宋体"/>
          <w:sz w:val="28"/>
          <w:szCs w:val="28"/>
          <w:highlight w:val="none"/>
        </w:rPr>
      </w:pPr>
      <w:r>
        <w:rPr>
          <w:rFonts w:hint="eastAsia" w:ascii="仿宋" w:hAnsi="仿宋" w:eastAsia="仿宋" w:cs="宋体"/>
          <w:sz w:val="28"/>
          <w:szCs w:val="28"/>
          <w:highlight w:val="none"/>
        </w:rPr>
        <w:t>市场主体招标环节和投标环节系统使用服务电话：4009280095</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（8:00-21:00）。</w:t>
      </w:r>
    </w:p>
    <w:p>
      <w:pPr>
        <w:ind w:firstLine="565" w:firstLineChars="202"/>
        <w:rPr>
          <w:rFonts w:hint="eastAsia" w:ascii="仿宋" w:hAnsi="仿宋" w:eastAsia="仿宋" w:cs="宋体"/>
          <w:sz w:val="28"/>
          <w:szCs w:val="28"/>
          <w:u w:val="single"/>
          <w:lang w:eastAsia="zh-CN"/>
        </w:rPr>
      </w:pPr>
      <w:r>
        <w:rPr>
          <w:rFonts w:hint="eastAsia" w:ascii="仿宋" w:hAnsi="仿宋" w:eastAsia="仿宋" w:cs="宋体"/>
          <w:sz w:val="28"/>
          <w:szCs w:val="28"/>
        </w:rPr>
        <w:t>（2）供应商登录</w:t>
      </w:r>
      <w:r>
        <w:rPr>
          <w:rFonts w:hint="eastAsia" w:ascii="仿宋" w:hAnsi="仿宋" w:eastAsia="仿宋"/>
          <w:sz w:val="28"/>
          <w:szCs w:val="28"/>
        </w:rPr>
        <w:t>新点电子交易平台皖宜专区</w:t>
      </w:r>
      <w:r>
        <w:rPr>
          <w:rFonts w:hint="eastAsia" w:ascii="仿宋" w:hAnsi="仿宋" w:eastAsia="仿宋"/>
          <w:sz w:val="28"/>
          <w:szCs w:val="28"/>
          <w:lang w:eastAsia="zh-CN"/>
        </w:rPr>
        <w:t>，</w:t>
      </w:r>
      <w:r>
        <w:rPr>
          <w:rFonts w:hint="eastAsia" w:ascii="仿宋" w:hAnsi="仿宋" w:eastAsia="仿宋"/>
          <w:sz w:val="28"/>
          <w:szCs w:val="28"/>
          <w:lang w:val="en-US" w:eastAsia="zh-CN"/>
        </w:rPr>
        <w:t>找到投标项目点击“我要操作/投标”按钮进入报名页面，完善投标单位基本信息，并点击“确认登记”按钮，点击“网上支付”按钮在线支付采购文件费用，支付成功后即可</w:t>
      </w:r>
      <w:r>
        <w:rPr>
          <w:rFonts w:hint="eastAsia" w:ascii="仿宋" w:hAnsi="仿宋" w:eastAsia="仿宋" w:cs="宋体"/>
          <w:sz w:val="28"/>
          <w:szCs w:val="28"/>
        </w:rPr>
        <w:t>获取采购文件及其它资料（含澄清和补充说明等）。</w:t>
      </w:r>
      <w:r>
        <w:rPr>
          <w:rFonts w:hint="eastAsia" w:ascii="仿宋" w:hAnsi="仿宋" w:eastAsia="仿宋" w:cs="宋体"/>
          <w:sz w:val="28"/>
          <w:szCs w:val="28"/>
          <w:highlight w:val="none"/>
        </w:rPr>
        <w:t>如在采购文件获取过程中遇到系统问题，请拨打技术支持服务热线4009280095</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lang w:eastAsia="zh-CN"/>
        </w:rPr>
        <w:t>。</w:t>
      </w:r>
    </w:p>
    <w:p>
      <w:pPr>
        <w:ind w:firstLine="565" w:firstLineChars="202"/>
        <w:rPr>
          <w:rFonts w:ascii="仿宋" w:hAnsi="仿宋" w:eastAsia="仿宋" w:cs="宋体"/>
          <w:sz w:val="28"/>
          <w:szCs w:val="28"/>
        </w:rPr>
      </w:pPr>
      <w:r>
        <w:rPr>
          <w:rFonts w:hint="eastAsia" w:ascii="仿宋" w:hAnsi="仿宋" w:eastAsia="仿宋" w:cs="宋体"/>
          <w:sz w:val="28"/>
          <w:szCs w:val="28"/>
        </w:rPr>
        <w:t>售价：采购文件每套售价</w:t>
      </w:r>
      <w:r>
        <w:rPr>
          <w:rFonts w:hint="eastAsia" w:ascii="仿宋" w:hAnsi="仿宋" w:eastAsia="仿宋" w:cs="宋体"/>
          <w:sz w:val="28"/>
          <w:szCs w:val="28"/>
          <w:lang w:val="en-US" w:eastAsia="zh-CN"/>
        </w:rPr>
        <w:t>400</w:t>
      </w:r>
      <w:r>
        <w:rPr>
          <w:rFonts w:hint="eastAsia" w:ascii="仿宋" w:hAnsi="仿宋" w:eastAsia="仿宋" w:cs="宋体"/>
          <w:sz w:val="28"/>
          <w:szCs w:val="28"/>
        </w:rPr>
        <w:t>元/份，平台下载服务费：150元/份，</w:t>
      </w:r>
      <w:r>
        <w:rPr>
          <w:rFonts w:hint="eastAsia" w:ascii="仿宋" w:hAnsi="仿宋" w:eastAsia="仿宋" w:cs="宋体"/>
          <w:sz w:val="28"/>
          <w:szCs w:val="28"/>
          <w:lang w:val="en-US" w:eastAsia="zh-CN"/>
        </w:rPr>
        <w:t>以上费用</w:t>
      </w:r>
      <w:r>
        <w:rPr>
          <w:rFonts w:hint="eastAsia" w:ascii="仿宋" w:hAnsi="仿宋" w:eastAsia="仿宋" w:cs="宋体"/>
          <w:sz w:val="28"/>
          <w:szCs w:val="28"/>
        </w:rPr>
        <w:t>售后不退。</w:t>
      </w:r>
    </w:p>
    <w:p>
      <w:pPr>
        <w:rPr>
          <w:rFonts w:ascii="黑体" w:hAnsi="黑体" w:eastAsia="黑体" w:cs="宋体"/>
          <w:bCs/>
          <w:sz w:val="28"/>
          <w:szCs w:val="28"/>
        </w:rPr>
      </w:pPr>
      <w:bookmarkStart w:id="19" w:name="_Toc28359015"/>
      <w:bookmarkStart w:id="20" w:name="_Toc28359092"/>
      <w:bookmarkStart w:id="21" w:name="_Toc35393801"/>
      <w:bookmarkStart w:id="22" w:name="_Toc35393632"/>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21</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5" w:firstLineChars="202"/>
        <w:rPr>
          <w:rFonts w:hint="default" w:ascii="仿宋" w:hAnsi="仿宋" w:eastAsia="仿宋"/>
          <w:bCs/>
          <w:sz w:val="28"/>
          <w:szCs w:val="28"/>
          <w:u w:val="single"/>
          <w:lang w:val="en-US" w:eastAsia="zh-CN"/>
        </w:rPr>
      </w:pPr>
      <w:r>
        <w:rPr>
          <w:rFonts w:hint="eastAsia" w:ascii="仿宋" w:hAnsi="仿宋" w:eastAsia="仿宋"/>
          <w:sz w:val="28"/>
          <w:szCs w:val="28"/>
        </w:rPr>
        <w:t>地点：新点电子交易平台</w:t>
      </w:r>
      <w:r>
        <w:rPr>
          <w:rFonts w:hint="eastAsia" w:ascii="仿宋" w:hAnsi="仿宋" w:eastAsia="仿宋"/>
          <w:sz w:val="28"/>
          <w:szCs w:val="28"/>
          <w:lang w:val="en-US" w:eastAsia="zh-CN"/>
        </w:rPr>
        <w:t>皖宜专区</w:t>
      </w:r>
    </w:p>
    <w:p>
      <w:pPr>
        <w:rPr>
          <w:rFonts w:ascii="黑体" w:hAnsi="黑体" w:eastAsia="黑体" w:cs="宋体"/>
          <w:bCs/>
          <w:sz w:val="28"/>
          <w:szCs w:val="28"/>
        </w:rPr>
      </w:pPr>
      <w:bookmarkStart w:id="23" w:name="_Toc28359016"/>
      <w:bookmarkStart w:id="24" w:name="_Toc35393802"/>
      <w:bookmarkStart w:id="25" w:name="_Toc35393633"/>
      <w:bookmarkStart w:id="26" w:name="_Toc28359093"/>
      <w:r>
        <w:rPr>
          <w:rFonts w:hint="eastAsia" w:ascii="黑体" w:hAnsi="黑体" w:eastAsia="黑体" w:cs="宋体"/>
          <w:bCs/>
          <w:sz w:val="28"/>
          <w:szCs w:val="28"/>
        </w:rPr>
        <w:t>五、开启</w:t>
      </w:r>
      <w:bookmarkEnd w:id="23"/>
      <w:bookmarkEnd w:id="24"/>
      <w:bookmarkEnd w:id="25"/>
      <w:bookmarkEnd w:id="26"/>
    </w:p>
    <w:p>
      <w:pPr>
        <w:ind w:firstLine="565" w:firstLineChars="202"/>
        <w:rPr>
          <w:rFonts w:ascii="仿宋" w:hAnsi="仿宋" w:eastAsia="仿宋"/>
          <w:sz w:val="28"/>
          <w:szCs w:val="28"/>
        </w:rPr>
      </w:pPr>
      <w:r>
        <w:rPr>
          <w:rFonts w:hint="eastAsia" w:ascii="仿宋" w:hAnsi="仿宋" w:eastAsia="仿宋"/>
          <w:sz w:val="28"/>
          <w:szCs w:val="28"/>
        </w:rPr>
        <w:t>时间：</w:t>
      </w: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21</w:t>
      </w:r>
      <w:r>
        <w:rPr>
          <w:rFonts w:hint="eastAsia" w:ascii="仿宋" w:hAnsi="仿宋" w:eastAsia="仿宋"/>
          <w:sz w:val="28"/>
          <w:szCs w:val="28"/>
        </w:rPr>
        <w:t>日</w:t>
      </w:r>
      <w:r>
        <w:rPr>
          <w:rFonts w:hint="eastAsia" w:ascii="仿宋" w:hAnsi="仿宋" w:eastAsia="仿宋"/>
          <w:sz w:val="28"/>
          <w:szCs w:val="28"/>
          <w:lang w:val="en-US" w:eastAsia="zh-CN"/>
        </w:rPr>
        <w:t>9</w:t>
      </w:r>
      <w:r>
        <w:rPr>
          <w:rFonts w:hint="eastAsia" w:ascii="仿宋" w:hAnsi="仿宋" w:eastAsia="仿宋"/>
          <w:sz w:val="28"/>
          <w:szCs w:val="28"/>
        </w:rPr>
        <w:t>点</w:t>
      </w:r>
      <w:r>
        <w:rPr>
          <w:rFonts w:hint="eastAsia" w:ascii="仿宋" w:hAnsi="仿宋" w:eastAsia="仿宋"/>
          <w:sz w:val="28"/>
          <w:szCs w:val="28"/>
          <w:lang w:val="en-US" w:eastAsia="zh-CN"/>
        </w:rPr>
        <w:t>00</w:t>
      </w:r>
      <w:r>
        <w:rPr>
          <w:rFonts w:hint="eastAsia" w:ascii="仿宋" w:hAnsi="仿宋" w:eastAsia="仿宋"/>
          <w:sz w:val="28"/>
          <w:szCs w:val="28"/>
        </w:rPr>
        <w:t>分（北京时间）</w:t>
      </w:r>
    </w:p>
    <w:p>
      <w:pPr>
        <w:ind w:firstLine="565" w:firstLineChars="202"/>
        <w:rPr>
          <w:rFonts w:hint="eastAsia" w:ascii="仿宋" w:hAnsi="仿宋" w:eastAsia="仿宋"/>
          <w:sz w:val="28"/>
          <w:szCs w:val="28"/>
          <w:lang w:val="en-US" w:eastAsia="zh-CN"/>
        </w:rPr>
      </w:pPr>
      <w:bookmarkStart w:id="27" w:name="_Toc28359017"/>
      <w:bookmarkStart w:id="28" w:name="_Toc35393803"/>
      <w:bookmarkStart w:id="29" w:name="_Toc28359094"/>
      <w:bookmarkStart w:id="30" w:name="_Toc35393634"/>
      <w:r>
        <w:rPr>
          <w:rFonts w:hint="eastAsia" w:ascii="仿宋" w:hAnsi="仿宋" w:eastAsia="仿宋"/>
          <w:sz w:val="28"/>
          <w:szCs w:val="28"/>
        </w:rPr>
        <w:t>地点：新点电子交易平台</w:t>
      </w:r>
      <w:r>
        <w:rPr>
          <w:rFonts w:hint="eastAsia" w:ascii="仿宋" w:hAnsi="仿宋" w:eastAsia="仿宋"/>
          <w:sz w:val="28"/>
          <w:szCs w:val="28"/>
          <w:lang w:val="en-US" w:eastAsia="zh-CN"/>
        </w:rPr>
        <w:t>皖宜专区</w:t>
      </w:r>
    </w:p>
    <w:p>
      <w:pPr>
        <w:ind w:firstLine="565" w:firstLineChars="202"/>
        <w:rPr>
          <w:rFonts w:ascii="仿宋" w:hAnsi="仿宋" w:eastAsia="仿宋"/>
          <w:sz w:val="28"/>
          <w:szCs w:val="28"/>
          <w:highlight w:val="none"/>
        </w:rPr>
      </w:pPr>
      <w:r>
        <w:rPr>
          <w:rFonts w:hint="eastAsia" w:ascii="仿宋" w:hAnsi="仿宋" w:eastAsia="仿宋"/>
          <w:sz w:val="28"/>
          <w:szCs w:val="28"/>
          <w:highlight w:val="none"/>
        </w:rPr>
        <w:t>开评标方式：全流程电子化交易，在线开标</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p>
    <w:p>
      <w:pPr>
        <w:rPr>
          <w:rFonts w:ascii="黑体" w:hAnsi="黑体" w:eastAsia="黑体" w:cs="宋体"/>
          <w:bCs/>
          <w:sz w:val="28"/>
          <w:szCs w:val="28"/>
        </w:rPr>
      </w:pPr>
      <w:bookmarkStart w:id="31" w:name="_Toc35393804"/>
      <w:bookmarkStart w:id="32" w:name="_Toc35393635"/>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供应商的联系人电话(手机)、电子邮箱等通讯方式在谈判或磋商过程中必须保持畅通，否则因上述原因造成的后果，责任自负。</w:t>
      </w:r>
    </w:p>
    <w:p>
      <w:pPr>
        <w:ind w:firstLine="565" w:firstLineChars="20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本项目采用电子招投标方式，请供应商在</w:t>
      </w:r>
      <w:r>
        <w:rPr>
          <w:rFonts w:hint="eastAsia" w:ascii="仿宋" w:hAnsi="仿宋" w:eastAsia="仿宋"/>
          <w:sz w:val="28"/>
          <w:szCs w:val="28"/>
          <w:lang w:eastAsia="zh-CN"/>
        </w:rPr>
        <w:t>“</w:t>
      </w:r>
      <w:r>
        <w:rPr>
          <w:rFonts w:hint="eastAsia" w:ascii="仿宋" w:hAnsi="仿宋" w:eastAsia="仿宋"/>
          <w:sz w:val="28"/>
          <w:szCs w:val="28"/>
        </w:rPr>
        <w:t>新点电子交易平台</w:t>
      </w:r>
      <w:r>
        <w:rPr>
          <w:rFonts w:hint="eastAsia" w:ascii="仿宋" w:hAnsi="仿宋" w:eastAsia="仿宋"/>
          <w:sz w:val="28"/>
          <w:szCs w:val="28"/>
          <w:lang w:eastAsia="zh-CN"/>
        </w:rPr>
        <w:t>”</w:t>
      </w:r>
      <w:r>
        <w:rPr>
          <w:rFonts w:hint="eastAsia" w:ascii="仿宋" w:hAnsi="仿宋" w:eastAsia="仿宋"/>
          <w:sz w:val="28"/>
          <w:szCs w:val="28"/>
          <w:lang w:val="en-US" w:eastAsia="zh-CN"/>
        </w:rPr>
        <w:t>登陆页面</w:t>
      </w:r>
      <w:r>
        <w:rPr>
          <w:rFonts w:hint="eastAsia" w:ascii="仿宋" w:hAnsi="仿宋" w:eastAsia="仿宋"/>
          <w:sz w:val="28"/>
          <w:szCs w:val="28"/>
        </w:rPr>
        <w:t>—</w:t>
      </w:r>
      <w:r>
        <w:rPr>
          <w:rFonts w:hint="eastAsia" w:ascii="仿宋" w:hAnsi="仿宋" w:eastAsia="仿宋"/>
          <w:sz w:val="28"/>
          <w:szCs w:val="28"/>
          <w:lang w:val="en-US" w:eastAsia="zh-CN"/>
        </w:rPr>
        <w:t>CA登录点击“驱动下载”下载驱动、在“</w:t>
      </w:r>
      <w:r>
        <w:rPr>
          <w:rFonts w:hint="eastAsia" w:ascii="仿宋" w:hAnsi="仿宋" w:eastAsia="仿宋"/>
          <w:sz w:val="28"/>
          <w:szCs w:val="28"/>
        </w:rPr>
        <w:t>新点电子交易平台</w:t>
      </w:r>
      <w:r>
        <w:rPr>
          <w:rFonts w:hint="eastAsia" w:ascii="仿宋" w:hAnsi="仿宋" w:eastAsia="仿宋"/>
          <w:sz w:val="28"/>
          <w:szCs w:val="28"/>
          <w:lang w:eastAsia="zh-CN"/>
        </w:rPr>
        <w:t>”</w:t>
      </w:r>
      <w:r>
        <w:rPr>
          <w:rFonts w:hint="eastAsia" w:ascii="仿宋" w:hAnsi="仿宋" w:eastAsia="仿宋"/>
          <w:sz w:val="28"/>
          <w:szCs w:val="28"/>
          <w:lang w:val="en-US" w:eastAsia="zh-CN"/>
        </w:rPr>
        <w:t>办事指南</w:t>
      </w:r>
      <w:r>
        <w:rPr>
          <w:rFonts w:hint="eastAsia" w:ascii="仿宋" w:hAnsi="仿宋" w:eastAsia="仿宋"/>
          <w:sz w:val="28"/>
          <w:szCs w:val="28"/>
        </w:rPr>
        <w:t>—</w:t>
      </w:r>
      <w:r>
        <w:rPr>
          <w:rFonts w:hint="eastAsia" w:ascii="仿宋" w:hAnsi="仿宋" w:eastAsia="仿宋"/>
          <w:sz w:val="28"/>
          <w:szCs w:val="28"/>
          <w:lang w:val="en-US" w:eastAsia="zh-CN"/>
        </w:rPr>
        <w:t>下载中心点击“新点电子交易平台专用投标文件制作软件</w:t>
      </w:r>
      <w:r>
        <w:rPr>
          <w:rFonts w:hint="eastAsia" w:ascii="仿宋" w:hAnsi="仿宋" w:eastAsia="仿宋"/>
          <w:sz w:val="28"/>
          <w:szCs w:val="28"/>
        </w:rPr>
        <w:t>”</w:t>
      </w:r>
      <w:r>
        <w:rPr>
          <w:rFonts w:hint="eastAsia" w:ascii="仿宋" w:hAnsi="仿宋" w:eastAsia="仿宋"/>
          <w:sz w:val="28"/>
          <w:szCs w:val="28"/>
          <w:lang w:val="en-US" w:eastAsia="zh-CN"/>
        </w:rPr>
        <w:t>按钮下载电子投标文件（响应文件）</w:t>
      </w:r>
      <w:r>
        <w:rPr>
          <w:rFonts w:hint="eastAsia" w:ascii="仿宋" w:hAnsi="仿宋" w:eastAsia="仿宋"/>
          <w:sz w:val="28"/>
          <w:szCs w:val="28"/>
        </w:rPr>
        <w:t>制作工具</w:t>
      </w:r>
      <w:r>
        <w:rPr>
          <w:rFonts w:hint="eastAsia" w:ascii="仿宋" w:hAnsi="仿宋" w:eastAsia="仿宋"/>
          <w:sz w:val="28"/>
          <w:szCs w:val="28"/>
          <w:lang w:val="en-US" w:eastAsia="zh-CN"/>
        </w:rPr>
        <w:t>等，</w:t>
      </w:r>
      <w:r>
        <w:rPr>
          <w:rFonts w:hint="eastAsia" w:ascii="仿宋" w:hAnsi="仿宋" w:eastAsia="仿宋"/>
          <w:sz w:val="28"/>
          <w:szCs w:val="28"/>
        </w:rPr>
        <w:t>仔细阅读采购文件要求和相关操作手册。</w:t>
      </w:r>
    </w:p>
    <w:p>
      <w:pPr>
        <w:ind w:firstLine="565" w:firstLineChars="202"/>
        <w:rPr>
          <w:rFonts w:hint="eastAsia"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、本项目开评标实行全流程电子化，开标活动在线完成。开标时供应商不得到达开标现场，不接受现场解密，实行远程解密和在线询标。各供应商认真学习《新点电子交易平台皖宜专区投标人操作手</w:t>
      </w:r>
      <w:r>
        <w:rPr>
          <w:rFonts w:hint="eastAsia" w:ascii="仿宋" w:hAnsi="仿宋" w:eastAsia="仿宋"/>
          <w:sz w:val="28"/>
          <w:szCs w:val="28"/>
          <w:lang w:val="en-US" w:eastAsia="zh-CN"/>
        </w:rPr>
        <w:t>册》，务必掌握远程解密方法和在线回复询标方法。</w:t>
      </w:r>
    </w:p>
    <w:p>
      <w:pPr>
        <w:rPr>
          <w:rFonts w:ascii="黑体" w:hAnsi="黑体" w:eastAsia="黑体" w:cs="宋体"/>
          <w:bCs/>
          <w:sz w:val="28"/>
          <w:szCs w:val="28"/>
        </w:rPr>
      </w:pPr>
      <w:bookmarkStart w:id="33" w:name="_Toc28359095"/>
      <w:bookmarkStart w:id="34" w:name="_Toc28359018"/>
      <w:bookmarkStart w:id="35" w:name="_Toc35393636"/>
      <w:bookmarkStart w:id="36" w:name="_Toc35393805"/>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ind w:firstLine="565" w:firstLineChars="202"/>
        <w:rPr>
          <w:rFonts w:ascii="仿宋" w:hAnsi="仿宋" w:eastAsia="仿宋" w:cs="宋体"/>
          <w:bCs/>
          <w:sz w:val="28"/>
          <w:szCs w:val="28"/>
        </w:rPr>
      </w:pPr>
      <w:bookmarkStart w:id="37" w:name="_Toc28359096"/>
      <w:bookmarkStart w:id="38" w:name="_Toc35393806"/>
      <w:bookmarkStart w:id="39" w:name="_Toc35393637"/>
      <w:bookmarkStart w:id="40" w:name="_Toc28359019"/>
      <w:r>
        <w:rPr>
          <w:rFonts w:hint="eastAsia" w:ascii="仿宋" w:hAnsi="仿宋" w:eastAsia="仿宋" w:cs="宋体"/>
          <w:bCs/>
          <w:sz w:val="28"/>
          <w:szCs w:val="28"/>
        </w:rPr>
        <w:t>1.采购人信息</w:t>
      </w:r>
      <w:bookmarkEnd w:id="37"/>
      <w:bookmarkEnd w:id="38"/>
      <w:bookmarkEnd w:id="39"/>
      <w:bookmarkEnd w:id="40"/>
    </w:p>
    <w:p>
      <w:pPr>
        <w:ind w:firstLine="565" w:firstLineChars="202"/>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安庆职业技术学院</w:t>
      </w:r>
      <w:r>
        <w:rPr>
          <w:rFonts w:hint="eastAsia" w:ascii="仿宋" w:hAnsi="仿宋" w:eastAsia="仿宋"/>
          <w:sz w:val="28"/>
          <w:szCs w:val="28"/>
          <w:u w:val="single"/>
        </w:rPr>
        <w:t>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安庆市</w:t>
      </w:r>
      <w:r>
        <w:rPr>
          <w:rFonts w:hint="eastAsia" w:ascii="仿宋" w:hAnsi="仿宋" w:eastAsia="仿宋"/>
          <w:sz w:val="28"/>
          <w:szCs w:val="28"/>
          <w:u w:val="single"/>
          <w:lang w:val="en-US" w:eastAsia="zh-CN"/>
        </w:rPr>
        <w:t>经开区</w:t>
      </w:r>
      <w:r>
        <w:rPr>
          <w:rFonts w:hint="eastAsia" w:ascii="仿宋" w:hAnsi="仿宋" w:eastAsia="仿宋"/>
          <w:sz w:val="28"/>
          <w:szCs w:val="28"/>
          <w:u w:val="single"/>
        </w:rPr>
        <w:t>天柱山东路99号</w:t>
      </w:r>
    </w:p>
    <w:p>
      <w:pPr>
        <w:ind w:firstLine="565" w:firstLineChars="202"/>
        <w:rPr>
          <w:rFonts w:ascii="仿宋" w:hAnsi="仿宋" w:eastAsia="仿宋"/>
          <w:sz w:val="28"/>
          <w:szCs w:val="28"/>
        </w:rPr>
      </w:pPr>
      <w:r>
        <w:rPr>
          <w:rFonts w:hint="eastAsia" w:ascii="仿宋" w:hAnsi="仿宋" w:eastAsia="仿宋" w:cstheme="minorBidi"/>
          <w:sz w:val="28"/>
          <w:szCs w:val="28"/>
        </w:rPr>
        <w:t>联 系 人：</w:t>
      </w:r>
      <w:r>
        <w:rPr>
          <w:rFonts w:hint="eastAsia" w:ascii="仿宋" w:hAnsi="仿宋" w:eastAsia="仿宋"/>
          <w:sz w:val="28"/>
          <w:szCs w:val="28"/>
          <w:u w:val="single"/>
        </w:rPr>
        <w:t>　</w:t>
      </w:r>
      <w:r>
        <w:rPr>
          <w:rFonts w:hint="eastAsia" w:ascii="仿宋" w:hAnsi="仿宋" w:eastAsia="仿宋"/>
          <w:sz w:val="28"/>
          <w:szCs w:val="28"/>
          <w:u w:val="single"/>
          <w:lang w:val="en-US" w:eastAsia="zh-CN"/>
        </w:rPr>
        <w:t>朱老师</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highlight w:val="none"/>
        </w:rPr>
        <w:t>联系方式</w:t>
      </w:r>
      <w:r>
        <w:rPr>
          <w:rFonts w:hint="eastAsia" w:ascii="仿宋" w:hAnsi="仿宋" w:eastAsia="仿宋"/>
          <w:sz w:val="28"/>
          <w:szCs w:val="28"/>
        </w:rPr>
        <w:t>：</w:t>
      </w:r>
      <w:r>
        <w:rPr>
          <w:rFonts w:hint="eastAsia" w:ascii="仿宋" w:hAnsi="仿宋" w:eastAsia="仿宋"/>
          <w:sz w:val="28"/>
          <w:szCs w:val="28"/>
          <w:u w:val="single"/>
        </w:rPr>
        <w:t>　</w:t>
      </w:r>
      <w:r>
        <w:rPr>
          <w:rFonts w:hint="eastAsia" w:ascii="仿宋" w:hAnsi="仿宋" w:eastAsia="仿宋"/>
          <w:sz w:val="28"/>
          <w:szCs w:val="28"/>
          <w:highlight w:val="none"/>
          <w:u w:val="single"/>
        </w:rPr>
        <w:t>0556-5283045</w:t>
      </w:r>
      <w:r>
        <w:rPr>
          <w:rFonts w:hint="eastAsia" w:ascii="仿宋" w:hAnsi="仿宋" w:eastAsia="仿宋"/>
          <w:sz w:val="28"/>
          <w:szCs w:val="28"/>
          <w:u w:val="single"/>
        </w:rPr>
        <w:t>　　　</w:t>
      </w:r>
    </w:p>
    <w:p>
      <w:pPr>
        <w:ind w:firstLine="565" w:firstLineChars="202"/>
        <w:rPr>
          <w:rFonts w:ascii="仿宋" w:hAnsi="仿宋" w:eastAsia="仿宋" w:cs="宋体"/>
          <w:bCs/>
          <w:sz w:val="28"/>
          <w:szCs w:val="28"/>
        </w:rPr>
      </w:pPr>
      <w:bookmarkStart w:id="41" w:name="_Toc35393807"/>
      <w:bookmarkStart w:id="42" w:name="_Toc28359020"/>
      <w:bookmarkStart w:id="43" w:name="_Toc35393638"/>
      <w:bookmarkStart w:id="44" w:name="_Toc28359097"/>
      <w:r>
        <w:rPr>
          <w:rFonts w:hint="eastAsia" w:ascii="仿宋" w:hAnsi="仿宋" w:eastAsia="仿宋" w:cs="宋体"/>
          <w:bCs/>
          <w:sz w:val="28"/>
          <w:szCs w:val="28"/>
        </w:rPr>
        <w:t>2.</w:t>
      </w:r>
      <w:r>
        <w:rPr>
          <w:rFonts w:hint="eastAsia" w:ascii="仿宋" w:hAnsi="仿宋" w:eastAsia="仿宋" w:cs="宋体"/>
          <w:bCs/>
          <w:sz w:val="28"/>
          <w:szCs w:val="28"/>
          <w:lang w:val="en-US" w:eastAsia="zh-CN"/>
        </w:rPr>
        <w:t>招标</w:t>
      </w:r>
      <w:r>
        <w:rPr>
          <w:rFonts w:hint="eastAsia" w:ascii="仿宋" w:hAnsi="仿宋" w:eastAsia="仿宋" w:cs="宋体"/>
          <w:bCs/>
          <w:sz w:val="28"/>
          <w:szCs w:val="28"/>
        </w:rPr>
        <w:t>代理机构信息</w:t>
      </w:r>
      <w:bookmarkEnd w:id="41"/>
      <w:bookmarkEnd w:id="42"/>
      <w:bookmarkEnd w:id="43"/>
      <w:bookmarkEnd w:id="44"/>
    </w:p>
    <w:p>
      <w:pPr>
        <w:ind w:firstLine="565" w:firstLineChars="202"/>
        <w:rPr>
          <w:rFonts w:hint="eastAsia"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val="en-US" w:eastAsia="zh-CN"/>
        </w:rPr>
        <w:t>安庆市皖宜项目咨询管理有限公司</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lang w:val="en-US" w:eastAsia="zh-CN"/>
        </w:rPr>
        <w:t>安庆市大观区龙山路213号</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cstheme="minorBidi"/>
          <w:sz w:val="28"/>
          <w:szCs w:val="28"/>
        </w:rPr>
        <w:t>联 系 人：</w:t>
      </w:r>
      <w:r>
        <w:rPr>
          <w:rFonts w:hint="eastAsia" w:ascii="仿宋" w:hAnsi="仿宋" w:eastAsia="仿宋" w:cstheme="minorBidi"/>
          <w:sz w:val="28"/>
          <w:szCs w:val="28"/>
          <w:u w:val="single"/>
          <w:lang w:val="en-US" w:eastAsia="zh-CN"/>
        </w:rPr>
        <w:t>刘娟</w:t>
      </w:r>
      <w:r>
        <w:rPr>
          <w:rFonts w:hint="eastAsia" w:ascii="仿宋" w:hAnsi="仿宋" w:eastAsia="仿宋"/>
          <w:sz w:val="28"/>
          <w:szCs w:val="28"/>
          <w:u w:val="single"/>
        </w:rPr>
        <w:t>　　　　　　　　　　　</w:t>
      </w:r>
    </w:p>
    <w:p>
      <w:pPr>
        <w:ind w:firstLine="565" w:firstLineChars="202"/>
        <w:rPr>
          <w:rFonts w:hint="eastAsia"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0556-5991152</w:t>
      </w:r>
      <w:r>
        <w:rPr>
          <w:rFonts w:hint="eastAsia" w:ascii="仿宋" w:hAnsi="仿宋" w:eastAsia="仿宋"/>
          <w:sz w:val="28"/>
          <w:szCs w:val="28"/>
          <w:u w:val="single"/>
        </w:rPr>
        <w:t>　　　　　　　</w:t>
      </w:r>
      <w:bookmarkStart w:id="45" w:name="_Toc28359021"/>
      <w:bookmarkStart w:id="46" w:name="_Toc35393639"/>
      <w:bookmarkStart w:id="47" w:name="_Toc35393808"/>
      <w:bookmarkStart w:id="48" w:name="_Toc28359098"/>
    </w:p>
    <w:p>
      <w:pPr>
        <w:ind w:firstLine="565" w:firstLineChars="202"/>
        <w:rPr>
          <w:rFonts w:ascii="仿宋" w:hAnsi="仿宋" w:eastAsia="仿宋" w:cs="宋体"/>
          <w:bCs/>
          <w:sz w:val="28"/>
          <w:szCs w:val="28"/>
        </w:rPr>
      </w:pPr>
      <w:r>
        <w:rPr>
          <w:rFonts w:hint="eastAsia" w:ascii="仿宋" w:hAnsi="仿宋" w:eastAsia="仿宋" w:cs="宋体"/>
          <w:bCs/>
          <w:sz w:val="28"/>
          <w:szCs w:val="28"/>
        </w:rPr>
        <w:t>3.项目联系</w:t>
      </w:r>
      <w:r>
        <w:rPr>
          <w:rFonts w:ascii="仿宋" w:hAnsi="仿宋" w:eastAsia="仿宋" w:cs="宋体"/>
          <w:bCs/>
          <w:sz w:val="28"/>
          <w:szCs w:val="28"/>
        </w:rPr>
        <w:t>方式</w:t>
      </w:r>
      <w:bookmarkEnd w:id="45"/>
      <w:bookmarkEnd w:id="46"/>
      <w:bookmarkEnd w:id="47"/>
      <w:bookmarkEnd w:id="48"/>
    </w:p>
    <w:p>
      <w:pPr>
        <w:ind w:firstLine="565" w:firstLineChars="202"/>
        <w:rPr>
          <w:rFonts w:hint="default" w:ascii="仿宋" w:hAnsi="仿宋" w:eastAsia="仿宋" w:cstheme="minorBidi"/>
          <w:sz w:val="28"/>
          <w:szCs w:val="28"/>
          <w:lang w:val="en-US" w:eastAsia="zh-CN"/>
        </w:rPr>
      </w:pPr>
      <w:r>
        <w:rPr>
          <w:rFonts w:hint="eastAsia" w:ascii="仿宋" w:hAnsi="仿宋" w:eastAsia="仿宋" w:cstheme="minorBidi"/>
          <w:sz w:val="28"/>
          <w:szCs w:val="28"/>
        </w:rPr>
        <w:t>项目联系人：</w:t>
      </w:r>
      <w:r>
        <w:rPr>
          <w:rFonts w:hint="eastAsia" w:ascii="仿宋" w:hAnsi="仿宋" w:eastAsia="仿宋" w:cstheme="minorBidi"/>
          <w:sz w:val="28"/>
          <w:szCs w:val="28"/>
          <w:u w:val="single"/>
          <w:lang w:val="en-US" w:eastAsia="zh-CN"/>
        </w:rPr>
        <w:t xml:space="preserve"> 朱老师     </w:t>
      </w:r>
    </w:p>
    <w:p>
      <w:pPr>
        <w:ind w:firstLine="565" w:firstLineChars="202"/>
        <w:rPr>
          <w:rFonts w:ascii="仿宋" w:hAnsi="仿宋" w:eastAsia="仿宋"/>
          <w:sz w:val="28"/>
          <w:szCs w:val="28"/>
          <w:highlight w:val="none"/>
          <w:u w:val="single"/>
        </w:rPr>
      </w:pPr>
      <w:r>
        <w:rPr>
          <w:rFonts w:hint="eastAsia" w:ascii="仿宋" w:hAnsi="仿宋" w:eastAsia="仿宋"/>
          <w:sz w:val="28"/>
          <w:szCs w:val="28"/>
          <w:highlight w:val="none"/>
        </w:rPr>
        <w:t>电　　 话：</w:t>
      </w:r>
      <w:r>
        <w:rPr>
          <w:rFonts w:hint="eastAsia" w:ascii="仿宋" w:hAnsi="仿宋" w:eastAsia="仿宋"/>
          <w:sz w:val="28"/>
          <w:szCs w:val="28"/>
          <w:highlight w:val="none"/>
          <w:u w:val="single"/>
        </w:rPr>
        <w:t>0556-5283045　</w:t>
      </w:r>
    </w:p>
    <w:p>
      <w:pPr>
        <w:ind w:firstLine="424" w:firstLineChars="202"/>
        <w:rPr>
          <w:szCs w:val="21"/>
        </w:rPr>
      </w:pPr>
      <w:r>
        <w:rPr>
          <w:szCs w:val="21"/>
        </w:rPr>
        <w:br w:type="page"/>
      </w:r>
    </w:p>
    <w:p>
      <w:pPr>
        <w:pStyle w:val="4"/>
        <w:spacing w:before="62" w:beforeLines="20" w:after="62" w:afterLines="20" w:line="480" w:lineRule="exact"/>
        <w:ind w:firstLine="0" w:firstLineChars="0"/>
        <w:jc w:val="center"/>
        <w:rPr>
          <w:rFonts w:ascii="Arial" w:hAnsi="Arial"/>
          <w:kern w:val="2"/>
          <w:sz w:val="32"/>
          <w:szCs w:val="32"/>
        </w:rPr>
      </w:pPr>
      <w:bookmarkStart w:id="49" w:name="_Toc26069"/>
      <w:bookmarkStart w:id="50" w:name="_Toc5063"/>
      <w:bookmarkStart w:id="51" w:name="_Toc54941329"/>
      <w:r>
        <w:rPr>
          <w:rFonts w:hint="eastAsia" w:ascii="Arial" w:hAnsi="Arial"/>
          <w:kern w:val="2"/>
          <w:sz w:val="32"/>
          <w:szCs w:val="32"/>
        </w:rPr>
        <w:t>第二章</w:t>
      </w:r>
      <w:r>
        <w:rPr>
          <w:rFonts w:ascii="Arial" w:hAnsi="Arial"/>
          <w:kern w:val="2"/>
          <w:sz w:val="32"/>
          <w:szCs w:val="32"/>
        </w:rPr>
        <w:t xml:space="preserve">   </w:t>
      </w:r>
      <w:r>
        <w:rPr>
          <w:rFonts w:hint="eastAsia" w:ascii="Arial" w:hAnsi="Arial"/>
          <w:kern w:val="2"/>
          <w:sz w:val="32"/>
          <w:szCs w:val="32"/>
        </w:rPr>
        <w:t>磋商须知</w:t>
      </w:r>
      <w:bookmarkEnd w:id="3"/>
      <w:bookmarkEnd w:id="49"/>
      <w:bookmarkEnd w:id="50"/>
      <w:bookmarkEnd w:id="51"/>
    </w:p>
    <w:p>
      <w:pPr>
        <w:pStyle w:val="5"/>
        <w:rPr>
          <w:rFonts w:cs="Tahoma"/>
          <w:bCs/>
          <w:kern w:val="0"/>
          <w:sz w:val="32"/>
          <w:szCs w:val="32"/>
        </w:rPr>
      </w:pPr>
      <w:bookmarkStart w:id="52" w:name="_Toc439316871"/>
      <w:bookmarkStart w:id="53" w:name="_Toc17862"/>
      <w:bookmarkStart w:id="54" w:name="_Toc54941330"/>
      <w:r>
        <w:rPr>
          <w:rFonts w:hint="eastAsia" w:cs="Tahoma"/>
          <w:bCs/>
          <w:kern w:val="0"/>
          <w:sz w:val="32"/>
          <w:szCs w:val="32"/>
        </w:rPr>
        <w:t>第一节</w:t>
      </w:r>
      <w:r>
        <w:rPr>
          <w:rFonts w:cs="Tahoma"/>
          <w:bCs/>
          <w:kern w:val="0"/>
          <w:sz w:val="32"/>
          <w:szCs w:val="32"/>
        </w:rPr>
        <w:t xml:space="preserve"> </w:t>
      </w:r>
      <w:r>
        <w:rPr>
          <w:rFonts w:hint="eastAsia" w:cs="Tahoma"/>
          <w:bCs/>
          <w:kern w:val="0"/>
          <w:sz w:val="32"/>
          <w:szCs w:val="32"/>
        </w:rPr>
        <w:t>磋商须知前附表</w:t>
      </w:r>
      <w:bookmarkEnd w:id="52"/>
      <w:bookmarkEnd w:id="53"/>
      <w:bookmarkEnd w:id="54"/>
    </w:p>
    <w:tbl>
      <w:tblPr>
        <w:tblStyle w:val="60"/>
        <w:tblW w:w="900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5"/>
        <w:gridCol w:w="1518"/>
        <w:gridCol w:w="68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ind w:right="-358"/>
              <w:rPr>
                <w:rFonts w:ascii="宋体"/>
                <w:szCs w:val="21"/>
              </w:rPr>
            </w:pPr>
            <w:r>
              <w:rPr>
                <w:rFonts w:hint="eastAsia" w:ascii="宋体" w:hAnsi="宋体"/>
                <w:szCs w:val="21"/>
              </w:rPr>
              <w:t>序号</w:t>
            </w:r>
          </w:p>
        </w:tc>
        <w:tc>
          <w:tcPr>
            <w:tcW w:w="15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内容</w:t>
            </w:r>
          </w:p>
        </w:tc>
        <w:tc>
          <w:tcPr>
            <w:tcW w:w="6827" w:type="dxa"/>
            <w:tcBorders>
              <w:top w:val="single" w:color="auto" w:sz="4" w:space="0"/>
              <w:left w:val="single" w:color="auto" w:sz="4" w:space="0"/>
              <w:bottom w:val="single" w:color="auto" w:sz="4" w:space="0"/>
            </w:tcBorders>
            <w:vAlign w:val="center"/>
          </w:tcPr>
          <w:p>
            <w:pPr>
              <w:tabs>
                <w:tab w:val="left" w:pos="1180"/>
              </w:tabs>
              <w:spacing w:line="480" w:lineRule="exact"/>
              <w:jc w:val="center"/>
              <w:rPr>
                <w:rFonts w:ascii="宋体"/>
                <w:szCs w:val="21"/>
              </w:rPr>
            </w:pPr>
            <w:r>
              <w:rPr>
                <w:rFonts w:hint="eastAsia" w:ascii="宋体" w:hAnsi="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项目编号</w:t>
            </w:r>
          </w:p>
        </w:tc>
        <w:tc>
          <w:tcPr>
            <w:tcW w:w="6827" w:type="dxa"/>
            <w:tcBorders>
              <w:top w:val="single" w:color="auto" w:sz="4" w:space="0"/>
              <w:left w:val="single" w:color="auto" w:sz="4" w:space="0"/>
              <w:bottom w:val="single" w:color="auto" w:sz="4" w:space="0"/>
            </w:tcBorders>
            <w:vAlign w:val="center"/>
          </w:tcPr>
          <w:p>
            <w:pPr>
              <w:widowControl/>
              <w:snapToGrid w:val="0"/>
              <w:spacing w:line="480" w:lineRule="exact"/>
              <w:rPr>
                <w:rFonts w:hint="default" w:eastAsia="宋体"/>
                <w:szCs w:val="21"/>
                <w:lang w:val="en-US" w:eastAsia="zh-CN"/>
              </w:rPr>
            </w:pPr>
            <w:r>
              <w:rPr>
                <w:rFonts w:hint="eastAsia"/>
                <w:szCs w:val="21"/>
                <w:lang w:eastAsia="zh-CN"/>
              </w:rPr>
              <w:t>CG-AQ-W2023-</w:t>
            </w:r>
            <w:r>
              <w:rPr>
                <w:rFonts w:hint="eastAsia"/>
                <w:szCs w:val="21"/>
                <w:lang w:val="en-US" w:eastAsia="zh-CN"/>
              </w:rPr>
              <w:t>303</w:t>
            </w:r>
            <w:bookmarkStart w:id="147" w:name="_GoBack"/>
            <w:bookmarkEnd w:id="14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2</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项目名称</w:t>
            </w:r>
          </w:p>
        </w:tc>
        <w:tc>
          <w:tcPr>
            <w:tcW w:w="6827" w:type="dxa"/>
            <w:tcBorders>
              <w:top w:val="single" w:color="auto" w:sz="4" w:space="0"/>
              <w:left w:val="single" w:color="auto" w:sz="4" w:space="0"/>
              <w:bottom w:val="single" w:color="auto" w:sz="4" w:space="0"/>
            </w:tcBorders>
            <w:vAlign w:val="center"/>
          </w:tcPr>
          <w:p>
            <w:pPr>
              <w:widowControl/>
              <w:snapToGrid w:val="0"/>
              <w:spacing w:line="480" w:lineRule="exact"/>
              <w:rPr>
                <w:rFonts w:hint="eastAsia" w:eastAsia="宋体"/>
                <w:szCs w:val="21"/>
                <w:lang w:eastAsia="zh-CN"/>
              </w:rPr>
            </w:pPr>
            <w:r>
              <w:rPr>
                <w:rFonts w:hint="eastAsia"/>
                <w:szCs w:val="21"/>
                <w:lang w:eastAsia="zh-CN"/>
              </w:rPr>
              <w:t>安庆职业技术学院2024年教职工生日蛋糕券采购项目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3</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采购人</w:t>
            </w:r>
          </w:p>
        </w:tc>
        <w:tc>
          <w:tcPr>
            <w:tcW w:w="6827" w:type="dxa"/>
            <w:tcBorders>
              <w:top w:val="single" w:color="auto" w:sz="4" w:space="0"/>
              <w:left w:val="single" w:color="auto" w:sz="4" w:space="0"/>
              <w:bottom w:val="single" w:color="auto" w:sz="4" w:space="0"/>
            </w:tcBorders>
            <w:vAlign w:val="center"/>
          </w:tcPr>
          <w:p>
            <w:pPr>
              <w:widowControl/>
              <w:snapToGrid w:val="0"/>
              <w:spacing w:line="480" w:lineRule="exact"/>
              <w:rPr>
                <w:rFonts w:hint="default" w:eastAsia="宋体"/>
                <w:szCs w:val="21"/>
                <w:lang w:val="en-US" w:eastAsia="zh-CN"/>
              </w:rPr>
            </w:pPr>
            <w:r>
              <w:rPr>
                <w:rFonts w:hint="eastAsia"/>
                <w:szCs w:val="21"/>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4</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lang w:val="en-US" w:eastAsia="zh-CN"/>
              </w:rPr>
              <w:t>招标</w:t>
            </w:r>
            <w:r>
              <w:rPr>
                <w:rFonts w:hint="eastAsia" w:ascii="宋体" w:hAnsi="宋体"/>
                <w:szCs w:val="21"/>
                <w:highlight w:val="none"/>
              </w:rPr>
              <w:t>代理机构</w:t>
            </w:r>
          </w:p>
        </w:tc>
        <w:tc>
          <w:tcPr>
            <w:tcW w:w="6827" w:type="dxa"/>
            <w:tcBorders>
              <w:top w:val="single" w:color="auto" w:sz="4" w:space="0"/>
              <w:left w:val="single" w:color="auto" w:sz="4" w:space="0"/>
              <w:bottom w:val="single" w:color="auto" w:sz="4" w:space="0"/>
            </w:tcBorders>
            <w:vAlign w:val="center"/>
          </w:tcPr>
          <w:p>
            <w:pPr>
              <w:spacing w:line="480" w:lineRule="exact"/>
              <w:rPr>
                <w:rFonts w:hint="default" w:ascii="宋体" w:eastAsia="宋体" w:cs="宋体"/>
                <w:kern w:val="0"/>
                <w:szCs w:val="21"/>
                <w:highlight w:val="yellow"/>
                <w:lang w:val="en-US" w:eastAsia="zh-CN"/>
              </w:rPr>
            </w:pPr>
            <w:r>
              <w:rPr>
                <w:rFonts w:hint="eastAsia" w:ascii="宋体" w:cs="宋体"/>
                <w:kern w:val="0"/>
                <w:szCs w:val="21"/>
                <w:highlight w:val="none"/>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5</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采购方式</w:t>
            </w:r>
          </w:p>
        </w:tc>
        <w:tc>
          <w:tcPr>
            <w:tcW w:w="6827" w:type="dxa"/>
            <w:tcBorders>
              <w:top w:val="single" w:color="auto" w:sz="4" w:space="0"/>
              <w:left w:val="single" w:color="auto" w:sz="4" w:space="0"/>
              <w:bottom w:val="single" w:color="auto" w:sz="4" w:space="0"/>
            </w:tcBorders>
            <w:vAlign w:val="center"/>
          </w:tcPr>
          <w:p>
            <w:pPr>
              <w:spacing w:line="480" w:lineRule="exact"/>
              <w:rPr>
                <w:szCs w:val="21"/>
              </w:rPr>
            </w:pPr>
            <w:r>
              <w:rPr>
                <w:rFonts w:hint="eastAsia"/>
                <w:szCs w:val="21"/>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6</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标段划分</w:t>
            </w:r>
          </w:p>
        </w:tc>
        <w:tc>
          <w:tcPr>
            <w:tcW w:w="6827" w:type="dxa"/>
            <w:tcBorders>
              <w:top w:val="single" w:color="auto" w:sz="4" w:space="0"/>
              <w:left w:val="single" w:color="auto" w:sz="4" w:space="0"/>
              <w:bottom w:val="single" w:color="auto" w:sz="4" w:space="0"/>
            </w:tcBorders>
            <w:vAlign w:val="center"/>
          </w:tcPr>
          <w:p>
            <w:pPr>
              <w:spacing w:line="480" w:lineRule="exact"/>
              <w:rPr>
                <w:szCs w:val="21"/>
              </w:rPr>
            </w:pPr>
            <w:r>
              <w:rPr>
                <w:rFonts w:hint="eastAsia"/>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7</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资金来源</w:t>
            </w:r>
          </w:p>
        </w:tc>
        <w:tc>
          <w:tcPr>
            <w:tcW w:w="6827" w:type="dxa"/>
            <w:tcBorders>
              <w:top w:val="single" w:color="auto" w:sz="4" w:space="0"/>
              <w:left w:val="single" w:color="auto" w:sz="4" w:space="0"/>
              <w:bottom w:val="single" w:color="auto" w:sz="4" w:space="0"/>
            </w:tcBorders>
            <w:vAlign w:val="center"/>
          </w:tcPr>
          <w:p>
            <w:pPr>
              <w:spacing w:line="480" w:lineRule="exact"/>
              <w:rPr>
                <w:rFonts w:hint="default" w:eastAsia="宋体"/>
                <w:szCs w:val="21"/>
                <w:highlight w:val="none"/>
                <w:lang w:val="en-US" w:eastAsia="zh-CN"/>
              </w:rPr>
            </w:pPr>
            <w:r>
              <w:rPr>
                <w:rFonts w:hint="eastAsia"/>
                <w:szCs w:val="21"/>
                <w:highlight w:val="none"/>
                <w:lang w:val="en-US" w:eastAsia="zh-CN"/>
              </w:rPr>
              <w:t>工会资金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dxa"/>
            <w:tcBorders>
              <w:top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8</w:t>
            </w:r>
          </w:p>
        </w:tc>
        <w:tc>
          <w:tcPr>
            <w:tcW w:w="1518" w:type="dxa"/>
            <w:tcBorders>
              <w:top w:val="single" w:color="auto" w:sz="4" w:space="0"/>
              <w:left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最高磋商限价</w:t>
            </w:r>
          </w:p>
        </w:tc>
        <w:tc>
          <w:tcPr>
            <w:tcW w:w="6827" w:type="dxa"/>
            <w:tcBorders>
              <w:top w:val="single" w:color="auto" w:sz="4" w:space="0"/>
              <w:left w:val="single" w:color="auto" w:sz="4" w:space="0"/>
              <w:bottom w:val="single" w:color="auto" w:sz="4" w:space="0"/>
            </w:tcBorders>
            <w:vAlign w:val="center"/>
          </w:tcPr>
          <w:p>
            <w:pPr>
              <w:spacing w:line="480" w:lineRule="exact"/>
              <w:jc w:val="left"/>
              <w:rPr>
                <w:rFonts w:hint="default" w:eastAsia="宋体"/>
                <w:szCs w:val="21"/>
                <w:highlight w:val="none"/>
                <w:lang w:val="en-US" w:eastAsia="zh-CN"/>
              </w:rPr>
            </w:pPr>
            <w:r>
              <w:rPr>
                <w:rFonts w:hint="eastAsia"/>
                <w:szCs w:val="21"/>
                <w:highlight w:val="none"/>
                <w:lang w:val="en-US" w:eastAsia="zh-CN"/>
              </w:rPr>
              <w:t>11.5万元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9</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项目地点</w:t>
            </w:r>
          </w:p>
        </w:tc>
        <w:tc>
          <w:tcPr>
            <w:tcW w:w="6827" w:type="dxa"/>
            <w:tcBorders>
              <w:top w:val="single" w:color="auto" w:sz="4" w:space="0"/>
              <w:left w:val="single" w:color="auto" w:sz="4" w:space="0"/>
              <w:bottom w:val="single" w:color="auto" w:sz="4" w:space="0"/>
            </w:tcBorders>
            <w:vAlign w:val="center"/>
          </w:tcPr>
          <w:p>
            <w:pPr>
              <w:spacing w:line="480" w:lineRule="exact"/>
              <w:jc w:val="left"/>
              <w:rPr>
                <w:rFonts w:hint="default" w:eastAsia="宋体"/>
                <w:szCs w:val="21"/>
                <w:lang w:val="en-US" w:eastAsia="zh-CN"/>
              </w:rPr>
            </w:pPr>
            <w:r>
              <w:rPr>
                <w:rFonts w:hint="eastAsia"/>
                <w:szCs w:val="21"/>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10</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服务期</w:t>
            </w:r>
          </w:p>
        </w:tc>
        <w:tc>
          <w:tcPr>
            <w:tcW w:w="6827" w:type="dxa"/>
            <w:tcBorders>
              <w:top w:val="single" w:color="auto" w:sz="4" w:space="0"/>
              <w:left w:val="single" w:color="auto" w:sz="4" w:space="0"/>
              <w:bottom w:val="single" w:color="auto" w:sz="4" w:space="0"/>
            </w:tcBorders>
            <w:vAlign w:val="center"/>
          </w:tcPr>
          <w:p>
            <w:pPr>
              <w:spacing w:line="480" w:lineRule="exact"/>
              <w:rPr>
                <w:rFonts w:hint="default" w:eastAsia="宋体"/>
                <w:szCs w:val="21"/>
                <w:highlight w:val="none"/>
                <w:lang w:val="en-US" w:eastAsia="zh-CN"/>
              </w:rPr>
            </w:pPr>
            <w:r>
              <w:rPr>
                <w:rFonts w:hint="default" w:eastAsia="宋体"/>
                <w:szCs w:val="21"/>
                <w:highlight w:val="none"/>
                <w:lang w:val="en-US" w:eastAsia="zh-CN"/>
              </w:rPr>
              <w:t>2024年1月1日-2024年12月31日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11</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资格条件</w:t>
            </w:r>
          </w:p>
        </w:tc>
        <w:tc>
          <w:tcPr>
            <w:tcW w:w="6827" w:type="dxa"/>
            <w:tcBorders>
              <w:top w:val="single" w:color="auto" w:sz="4" w:space="0"/>
              <w:left w:val="single" w:color="auto" w:sz="4" w:space="0"/>
              <w:bottom w:val="single" w:color="auto" w:sz="4" w:space="0"/>
            </w:tcBorders>
            <w:vAlign w:val="center"/>
          </w:tcPr>
          <w:p>
            <w:pPr>
              <w:spacing w:line="420" w:lineRule="exact"/>
              <w:rPr>
                <w:rFonts w:ascii="宋体"/>
                <w:szCs w:val="21"/>
                <w:highlight w:val="none"/>
              </w:rPr>
            </w:pPr>
            <w:r>
              <w:rPr>
                <w:rFonts w:hint="eastAsia" w:ascii="宋体"/>
                <w:szCs w:val="21"/>
                <w:highlight w:val="none"/>
              </w:rPr>
              <w:t>1.</w:t>
            </w:r>
            <w:r>
              <w:rPr>
                <w:rFonts w:hint="eastAsia" w:ascii="宋体"/>
                <w:szCs w:val="21"/>
                <w:highlight w:val="none"/>
                <w:lang w:val="en-US" w:eastAsia="zh-CN"/>
              </w:rPr>
              <w:t>参照</w:t>
            </w:r>
            <w:r>
              <w:rPr>
                <w:rFonts w:hint="eastAsia" w:ascii="宋体"/>
                <w:szCs w:val="21"/>
                <w:highlight w:val="none"/>
              </w:rPr>
              <w:t>《中华人民共和国政府采购法》第二十二条规定；</w:t>
            </w:r>
          </w:p>
          <w:p>
            <w:pPr>
              <w:spacing w:line="420" w:lineRule="exact"/>
              <w:rPr>
                <w:rFonts w:hint="eastAsia" w:ascii="宋体" w:eastAsia="宋体"/>
                <w:szCs w:val="21"/>
                <w:highlight w:val="none"/>
                <w:lang w:eastAsia="zh-CN"/>
              </w:rPr>
            </w:pPr>
            <w:r>
              <w:rPr>
                <w:rFonts w:hint="eastAsia" w:ascii="宋体"/>
                <w:szCs w:val="21"/>
                <w:highlight w:val="none"/>
              </w:rPr>
              <w:t>2.落实政府采购政策需满足的资格要求：</w:t>
            </w:r>
            <w:r>
              <w:rPr>
                <w:rFonts w:hint="eastAsia" w:ascii="宋体"/>
                <w:szCs w:val="21"/>
                <w:highlight w:val="none"/>
                <w:lang w:val="en-US" w:eastAsia="zh-CN"/>
              </w:rPr>
              <w:t>/</w:t>
            </w:r>
            <w:r>
              <w:rPr>
                <w:rFonts w:hint="eastAsia" w:ascii="宋体"/>
                <w:szCs w:val="21"/>
                <w:highlight w:val="none"/>
                <w:lang w:eastAsia="zh-CN"/>
              </w:rPr>
              <w:t>；</w:t>
            </w:r>
          </w:p>
          <w:p>
            <w:pPr>
              <w:spacing w:line="420" w:lineRule="exact"/>
              <w:rPr>
                <w:rFonts w:ascii="宋体"/>
                <w:szCs w:val="21"/>
                <w:highlight w:val="none"/>
              </w:rPr>
            </w:pPr>
            <w:r>
              <w:rPr>
                <w:rFonts w:hint="eastAsia" w:ascii="宋体"/>
                <w:szCs w:val="21"/>
                <w:highlight w:val="none"/>
              </w:rPr>
              <w:t>3.本项目的特定资格要求：</w:t>
            </w:r>
            <w:r>
              <w:rPr>
                <w:rFonts w:hint="eastAsia" w:ascii="宋体"/>
                <w:szCs w:val="21"/>
                <w:highlight w:val="none"/>
                <w:lang w:val="en-US" w:eastAsia="zh-CN"/>
              </w:rPr>
              <w:t>供应商若为食品生产企业的，须具备食品生产许可证（有效期内）；若为食品经营企业的或经营范围中含有食品的，须具备食品经营许可证（有效期内）</w:t>
            </w:r>
            <w:r>
              <w:rPr>
                <w:rFonts w:hint="eastAsia" w:ascii="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ascii="宋体" w:hAnsi="宋体"/>
                <w:szCs w:val="21"/>
              </w:rPr>
              <w:t>1</w:t>
            </w:r>
            <w:r>
              <w:rPr>
                <w:rFonts w:hint="eastAsia" w:ascii="宋体" w:hAnsi="宋体"/>
                <w:szCs w:val="21"/>
                <w:lang w:val="en-US" w:eastAsia="zh-CN"/>
              </w:rPr>
              <w:t>2</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资格审查方式</w:t>
            </w:r>
          </w:p>
        </w:tc>
        <w:tc>
          <w:tcPr>
            <w:tcW w:w="6827"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13</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磋商有效期</w:t>
            </w:r>
          </w:p>
        </w:tc>
        <w:tc>
          <w:tcPr>
            <w:tcW w:w="6827" w:type="dxa"/>
            <w:tcBorders>
              <w:top w:val="single" w:color="auto" w:sz="4" w:space="0"/>
              <w:left w:val="single" w:color="auto" w:sz="4" w:space="0"/>
              <w:bottom w:val="single" w:color="auto" w:sz="4" w:space="0"/>
            </w:tcBorders>
            <w:vAlign w:val="center"/>
          </w:tcPr>
          <w:p>
            <w:pPr>
              <w:spacing w:line="480" w:lineRule="exact"/>
              <w:ind w:left="-2" w:leftChars="-1" w:firstLine="2"/>
              <w:rPr>
                <w:rFonts w:ascii="宋体"/>
                <w:szCs w:val="21"/>
              </w:rPr>
            </w:pPr>
            <w:r>
              <w:rPr>
                <w:rFonts w:hint="eastAsia" w:ascii="宋体" w:hAnsi="宋体"/>
                <w:szCs w:val="21"/>
                <w:u w:val="none"/>
              </w:rPr>
              <w:t>9</w:t>
            </w:r>
            <w:r>
              <w:rPr>
                <w:rFonts w:ascii="宋体" w:hAnsi="宋体"/>
                <w:szCs w:val="21"/>
                <w:u w:val="none"/>
              </w:rPr>
              <w:t>0日历天</w:t>
            </w:r>
            <w:r>
              <w:rPr>
                <w:rFonts w:hint="eastAsia" w:ascii="宋体" w:hAnsi="宋体"/>
                <w:szCs w:val="21"/>
                <w:u w:val="none"/>
              </w:rPr>
              <w:t>（从响应文件提交截止时间算起）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4</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磋商保证金</w:t>
            </w:r>
          </w:p>
        </w:tc>
        <w:tc>
          <w:tcPr>
            <w:tcW w:w="6827" w:type="dxa"/>
            <w:tcBorders>
              <w:top w:val="single" w:color="auto" w:sz="4" w:space="0"/>
              <w:left w:val="single" w:color="auto" w:sz="4" w:space="0"/>
              <w:bottom w:val="single" w:color="auto" w:sz="4" w:space="0"/>
            </w:tcBorders>
            <w:vAlign w:val="center"/>
          </w:tcPr>
          <w:p>
            <w:pPr>
              <w:spacing w:line="420" w:lineRule="exact"/>
              <w:rPr>
                <w:rFonts w:ascii="宋体"/>
                <w:szCs w:val="21"/>
              </w:rPr>
            </w:pPr>
            <w:r>
              <w:rPr>
                <w:rFonts w:hint="eastAsia" w:ascii="宋体"/>
                <w:szCs w:val="21"/>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000000"/>
                <w:szCs w:val="21"/>
                <w:lang w:eastAsia="zh-CN"/>
              </w:rPr>
            </w:pPr>
            <w:r>
              <w:rPr>
                <w:rFonts w:ascii="宋体" w:hAnsi="宋体"/>
                <w:szCs w:val="21"/>
              </w:rPr>
              <w:t>1</w:t>
            </w:r>
            <w:r>
              <w:rPr>
                <w:rFonts w:hint="eastAsia" w:ascii="宋体" w:hAnsi="宋体"/>
                <w:szCs w:val="21"/>
                <w:lang w:val="en-US" w:eastAsia="zh-CN"/>
              </w:rPr>
              <w:t>5</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磋商响应文件要求</w:t>
            </w:r>
          </w:p>
        </w:tc>
        <w:tc>
          <w:tcPr>
            <w:tcW w:w="6827" w:type="dxa"/>
            <w:tcBorders>
              <w:top w:val="single" w:color="auto" w:sz="4" w:space="0"/>
              <w:left w:val="single" w:color="auto" w:sz="4" w:space="0"/>
              <w:bottom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b/>
                <w:bCs/>
                <w:color w:val="000000"/>
                <w:szCs w:val="21"/>
              </w:rPr>
              <w:t>加密电子磋商响应文件（.XETF格式）</w:t>
            </w:r>
            <w:r>
              <w:rPr>
                <w:rFonts w:hint="eastAsia" w:ascii="宋体" w:hAnsi="宋体" w:cs="宋体"/>
                <w:b/>
                <w:bCs/>
                <w:color w:val="000000"/>
                <w:kern w:val="0"/>
                <w:szCs w:val="21"/>
              </w:rPr>
              <w:t>须在提交响应文件截止时间前登陆</w:t>
            </w:r>
            <w:r>
              <w:rPr>
                <w:rFonts w:hint="eastAsia" w:ascii="宋体" w:hAnsi="宋体" w:cs="宋体"/>
                <w:b/>
                <w:bCs/>
                <w:color w:val="000000"/>
                <w:kern w:val="0"/>
                <w:szCs w:val="21"/>
                <w:lang w:val="en-US" w:eastAsia="zh-CN"/>
              </w:rPr>
              <w:t>新点电子交易平台</w:t>
            </w:r>
            <w:r>
              <w:rPr>
                <w:rFonts w:hint="eastAsia" w:ascii="宋体" w:hAnsi="宋体" w:cs="宋体"/>
                <w:b/>
                <w:color w:val="000000"/>
                <w:kern w:val="0"/>
                <w:szCs w:val="21"/>
              </w:rPr>
              <w:t>上传</w:t>
            </w:r>
            <w:r>
              <w:rPr>
                <w:rFonts w:hint="eastAsia" w:ascii="宋体" w:hAnsi="宋体" w:cs="宋体"/>
                <w:color w:val="000000"/>
                <w:kern w:val="0"/>
                <w:szCs w:val="21"/>
              </w:rPr>
              <w:t>。</w:t>
            </w:r>
            <w:r>
              <w:rPr>
                <w:rFonts w:hint="eastAsia" w:ascii="宋体" w:hAnsi="宋体" w:cs="宋体"/>
                <w:b/>
                <w:bCs/>
                <w:color w:val="000000"/>
                <w:szCs w:val="21"/>
              </w:rPr>
              <w:t>制作方法见本附表第</w:t>
            </w:r>
            <w:r>
              <w:rPr>
                <w:rFonts w:hint="eastAsia" w:ascii="宋体" w:hAnsi="宋体" w:cs="宋体"/>
                <w:b/>
                <w:bCs/>
                <w:color w:val="auto"/>
                <w:szCs w:val="21"/>
                <w:lang w:val="en-US" w:eastAsia="zh-CN"/>
              </w:rPr>
              <w:t>26</w:t>
            </w:r>
            <w:r>
              <w:rPr>
                <w:rFonts w:hint="eastAsia" w:ascii="宋体" w:hAnsi="宋体" w:cs="宋体"/>
                <w:b/>
                <w:bCs/>
                <w:color w:val="000000"/>
                <w:szCs w:val="21"/>
              </w:rPr>
              <w:t>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16</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提交响应文件</w:t>
            </w:r>
          </w:p>
        </w:tc>
        <w:tc>
          <w:tcPr>
            <w:tcW w:w="6827" w:type="dxa"/>
            <w:tcBorders>
              <w:top w:val="single" w:color="auto" w:sz="4" w:space="0"/>
              <w:left w:val="single" w:color="auto" w:sz="4" w:space="0"/>
              <w:bottom w:val="single" w:color="auto" w:sz="4" w:space="0"/>
            </w:tcBorders>
            <w:vAlign w:val="center"/>
          </w:tcPr>
          <w:p>
            <w:pPr>
              <w:pStyle w:val="21"/>
              <w:widowControl/>
              <w:spacing w:line="420" w:lineRule="exact"/>
              <w:jc w:val="both"/>
              <w:rPr>
                <w:rFonts w:ascii="宋体" w:hAnsi="宋体" w:cs="宋体"/>
                <w:color w:val="000000"/>
                <w:sz w:val="21"/>
                <w:szCs w:val="21"/>
              </w:rPr>
            </w:pPr>
            <w:r>
              <w:rPr>
                <w:rFonts w:hint="eastAsia" w:ascii="宋体" w:hAnsi="宋体" w:cs="宋体"/>
                <w:color w:val="000000"/>
                <w:sz w:val="21"/>
                <w:szCs w:val="21"/>
              </w:rPr>
              <w:t>1、提交响应文件截止时间：</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2023</w:t>
            </w:r>
            <w:r>
              <w:rPr>
                <w:rFonts w:hint="eastAsia" w:ascii="宋体" w:hAnsi="宋体" w:cs="宋体"/>
                <w:color w:val="000000"/>
                <w:sz w:val="21"/>
                <w:szCs w:val="21"/>
                <w:u w:val="single"/>
              </w:rPr>
              <w:t xml:space="preserve">  </w:t>
            </w:r>
            <w:r>
              <w:rPr>
                <w:rFonts w:hint="eastAsia" w:ascii="宋体" w:hAnsi="宋体" w:cs="宋体"/>
                <w:color w:val="000000"/>
                <w:sz w:val="21"/>
                <w:szCs w:val="21"/>
              </w:rPr>
              <w:t>年</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11</w:t>
            </w:r>
            <w:r>
              <w:rPr>
                <w:rFonts w:hint="eastAsia" w:ascii="宋体" w:hAnsi="宋体" w:cs="宋体"/>
                <w:color w:val="000000"/>
                <w:sz w:val="21"/>
                <w:szCs w:val="21"/>
                <w:u w:val="single"/>
              </w:rPr>
              <w:t xml:space="preserve"> </w:t>
            </w:r>
            <w:r>
              <w:rPr>
                <w:rFonts w:hint="eastAsia" w:ascii="宋体" w:hAnsi="宋体" w:cs="宋体"/>
                <w:color w:val="000000"/>
                <w:sz w:val="21"/>
                <w:szCs w:val="21"/>
              </w:rPr>
              <w:t>月</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 xml:space="preserve">21 </w:t>
            </w:r>
            <w:r>
              <w:rPr>
                <w:rFonts w:hint="eastAsia" w:ascii="宋体" w:hAnsi="宋体" w:cs="宋体"/>
                <w:color w:val="000000"/>
                <w:sz w:val="21"/>
                <w:szCs w:val="21"/>
                <w:u w:val="single"/>
              </w:rPr>
              <w:t xml:space="preserve"> </w:t>
            </w:r>
            <w:r>
              <w:rPr>
                <w:rFonts w:hint="eastAsia" w:ascii="宋体" w:hAnsi="宋体" w:cs="宋体"/>
                <w:color w:val="000000"/>
                <w:sz w:val="21"/>
                <w:szCs w:val="21"/>
              </w:rPr>
              <w:t>日</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9</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rPr>
              <w:t>时</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00</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rPr>
              <w:t>分</w:t>
            </w:r>
          </w:p>
          <w:p>
            <w:pPr>
              <w:pStyle w:val="21"/>
              <w:widowControl/>
              <w:spacing w:line="480" w:lineRule="exact"/>
              <w:jc w:val="both"/>
              <w:rPr>
                <w:rFonts w:ascii="宋体"/>
                <w:szCs w:val="21"/>
              </w:rPr>
            </w:pPr>
            <w:r>
              <w:rPr>
                <w:rFonts w:hint="eastAsia" w:ascii="宋体" w:hAnsi="宋体" w:cs="宋体"/>
                <w:color w:val="000000"/>
                <w:sz w:val="21"/>
                <w:szCs w:val="21"/>
              </w:rPr>
              <w:t>2、供应商须在提交响应文件截止时间前，在</w:t>
            </w:r>
            <w:r>
              <w:rPr>
                <w:rFonts w:hint="eastAsia" w:ascii="宋体" w:hAnsi="宋体" w:cs="宋体"/>
                <w:color w:val="000000"/>
                <w:sz w:val="21"/>
                <w:szCs w:val="21"/>
                <w:lang w:val="en-US" w:eastAsia="zh-CN"/>
              </w:rPr>
              <w:t>新点电子交易平台</w:t>
            </w:r>
            <w:r>
              <w:rPr>
                <w:rFonts w:hint="eastAsia" w:ascii="宋体" w:hAnsi="宋体" w:cs="宋体"/>
                <w:color w:val="000000"/>
                <w:sz w:val="21"/>
                <w:szCs w:val="21"/>
              </w:rPr>
              <w:t>提交加密后的电子磋商响应文件。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17</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媒介发布</w:t>
            </w:r>
          </w:p>
        </w:tc>
        <w:tc>
          <w:tcPr>
            <w:tcW w:w="6827" w:type="dxa"/>
            <w:tcBorders>
              <w:top w:val="single" w:color="auto" w:sz="4" w:space="0"/>
              <w:left w:val="single" w:color="auto" w:sz="4" w:space="0"/>
              <w:bottom w:val="single" w:color="auto" w:sz="4" w:space="0"/>
            </w:tcBorders>
            <w:vAlign w:val="center"/>
          </w:tcPr>
          <w:p>
            <w:pPr>
              <w:autoSpaceDE w:val="0"/>
              <w:autoSpaceDN w:val="0"/>
              <w:adjustRightInd w:val="0"/>
              <w:spacing w:line="380" w:lineRule="exact"/>
              <w:jc w:val="left"/>
              <w:rPr>
                <w:rFonts w:ascii="宋体" w:hAnsi="宋体"/>
                <w:szCs w:val="21"/>
              </w:rPr>
            </w:pPr>
            <w:r>
              <w:rPr>
                <w:rFonts w:hint="eastAsia" w:ascii="宋体" w:hAnsi="宋体"/>
                <w:szCs w:val="21"/>
              </w:rPr>
              <w:t>本次竞争性磋商公告同时在</w:t>
            </w:r>
          </w:p>
          <w:p>
            <w:pPr>
              <w:autoSpaceDE w:val="0"/>
              <w:autoSpaceDN w:val="0"/>
              <w:adjustRightInd w:val="0"/>
              <w:spacing w:line="380" w:lineRule="exact"/>
              <w:jc w:val="left"/>
              <w:rPr>
                <w:rStyle w:val="73"/>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szCs w:val="21"/>
                <w:highlight w:val="none"/>
                <w:lang w:val="en-US" w:eastAsia="zh-CN"/>
              </w:rPr>
              <w:t>新点电子交易平台皖宜专区</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highlight w:val="none"/>
                <w:u w:val="single"/>
              </w:rPr>
              <w:fldChar w:fldCharType="begin"/>
            </w:r>
            <w:r>
              <w:rPr>
                <w:rFonts w:hint="eastAsia" w:ascii="宋体" w:hAnsi="宋体" w:eastAsia="宋体" w:cs="宋体"/>
                <w:highlight w:val="none"/>
                <w:u w:val="single"/>
              </w:rPr>
              <w:instrText xml:space="preserve"> HYPERLINK "http://www.aqzbcg.org:1102/）、" </w:instrText>
            </w:r>
            <w:r>
              <w:rPr>
                <w:rFonts w:hint="eastAsia" w:ascii="宋体" w:hAnsi="宋体" w:eastAsia="宋体" w:cs="宋体"/>
                <w:highlight w:val="none"/>
                <w:u w:val="single"/>
              </w:rPr>
              <w:fldChar w:fldCharType="separate"/>
            </w:r>
            <w:r>
              <w:rPr>
                <w:rFonts w:hint="eastAsia" w:ascii="宋体" w:hAnsi="宋体" w:eastAsia="宋体" w:cs="宋体"/>
                <w:highlight w:val="none"/>
                <w:u w:val="single"/>
              </w:rPr>
              <w:t>https://wanyi.etrading.cn/</w:t>
            </w:r>
            <w:r>
              <w:rPr>
                <w:rStyle w:val="73"/>
                <w:rFonts w:hint="eastAsia" w:ascii="宋体" w:hAnsi="宋体" w:eastAsia="宋体" w:cs="宋体"/>
                <w:color w:val="000000" w:themeColor="text1"/>
                <w:highlight w:val="none"/>
                <w:u w:val="single"/>
                <w14:textFill>
                  <w14:solidFill>
                    <w14:schemeClr w14:val="tx1"/>
                  </w14:solidFill>
                </w14:textFill>
              </w:rPr>
              <w:t>）、</w:t>
            </w:r>
            <w:r>
              <w:rPr>
                <w:rStyle w:val="73"/>
                <w:rFonts w:hint="eastAsia" w:ascii="宋体" w:hAnsi="宋体" w:eastAsia="宋体" w:cs="宋体"/>
                <w:color w:val="000000" w:themeColor="text1"/>
                <w:highlight w:val="none"/>
                <w:u w:val="single"/>
                <w14:textFill>
                  <w14:solidFill>
                    <w14:schemeClr w14:val="tx1"/>
                  </w14:solidFill>
                </w14:textFill>
              </w:rPr>
              <w:fldChar w:fldCharType="end"/>
            </w:r>
          </w:p>
          <w:p>
            <w:pPr>
              <w:autoSpaceDE w:val="0"/>
              <w:autoSpaceDN w:val="0"/>
              <w:adjustRightInd w:val="0"/>
              <w:spacing w:line="380" w:lineRule="exact"/>
              <w:jc w:val="left"/>
              <w:rPr>
                <w:rFonts w:hint="eastAsia"/>
              </w:rPr>
            </w:pPr>
            <w:r>
              <w:rPr>
                <w:rStyle w:val="73"/>
                <w:rFonts w:hint="eastAsia" w:ascii="宋体" w:hAnsi="宋体" w:cs="宋体"/>
                <w:color w:val="000000" w:themeColor="text1"/>
                <w:highlight w:val="none"/>
                <w:u w:val="none"/>
                <w:lang w:val="en-US" w:eastAsia="zh-CN"/>
                <w14:textFill>
                  <w14:solidFill>
                    <w14:schemeClr w14:val="tx1"/>
                  </w14:solidFill>
                </w14:textFill>
              </w:rPr>
              <w:t>安庆职业技术学院</w:t>
            </w:r>
            <w:r>
              <w:rPr>
                <w:rStyle w:val="73"/>
                <w:rFonts w:hint="eastAsia" w:ascii="宋体" w:hAnsi="宋体" w:cs="宋体"/>
                <w:color w:val="000000" w:themeColor="text1"/>
                <w:highlight w:val="none"/>
                <w:u w:val="single"/>
                <w:lang w:val="en-US" w:eastAsia="zh-CN"/>
                <w14:textFill>
                  <w14:solidFill>
                    <w14:schemeClr w14:val="tx1"/>
                  </w14:solidFill>
                </w14:textFill>
              </w:rPr>
              <w:t>（https://www.aqvtc.edu.cn/）、</w:t>
            </w:r>
          </w:p>
          <w:p>
            <w:pPr>
              <w:autoSpaceDE w:val="0"/>
              <w:autoSpaceDN w:val="0"/>
              <w:adjustRightInd w:val="0"/>
              <w:spacing w:line="380" w:lineRule="exact"/>
              <w:jc w:val="left"/>
              <w:rPr>
                <w:rFonts w:ascii="宋体" w:hAnsi="宋体"/>
                <w:szCs w:val="21"/>
              </w:rPr>
            </w:pPr>
            <w:r>
              <w:rPr>
                <w:rFonts w:hint="eastAsia" w:ascii="宋体" w:hAnsi="宋体"/>
                <w:szCs w:val="21"/>
                <w:highlight w:val="none"/>
                <w:lang w:val="en-US" w:eastAsia="zh-CN"/>
              </w:rPr>
              <w:t>安庆市皖宜项目咨询管理有限公司</w:t>
            </w:r>
            <w:r>
              <w:rPr>
                <w:rFonts w:hint="eastAsia" w:ascii="宋体" w:hAnsi="宋体" w:eastAsia="宋体" w:cs="宋体"/>
                <w:szCs w:val="21"/>
                <w:highlight w:val="none"/>
                <w:u w:val="single"/>
              </w:rPr>
              <w:t>（</w:t>
            </w:r>
            <w:r>
              <w:rPr>
                <w:rFonts w:hint="eastAsia" w:ascii="宋体" w:hAnsi="宋体" w:eastAsia="宋体" w:cs="宋体"/>
                <w:highlight w:val="none"/>
                <w:u w:val="single"/>
              </w:rPr>
              <w:fldChar w:fldCharType="begin"/>
            </w:r>
            <w:r>
              <w:rPr>
                <w:rFonts w:hint="eastAsia" w:ascii="宋体" w:hAnsi="宋体" w:eastAsia="宋体" w:cs="宋体"/>
                <w:highlight w:val="none"/>
                <w:u w:val="single"/>
              </w:rPr>
              <w:instrText xml:space="preserve"> HYPERLINK "http://aqxxgk.anqing.gov.cn/）、" </w:instrText>
            </w:r>
            <w:r>
              <w:rPr>
                <w:rFonts w:hint="eastAsia" w:ascii="宋体" w:hAnsi="宋体" w:eastAsia="宋体" w:cs="宋体"/>
                <w:highlight w:val="none"/>
                <w:u w:val="single"/>
              </w:rPr>
              <w:fldChar w:fldCharType="separate"/>
            </w:r>
            <w:r>
              <w:rPr>
                <w:rFonts w:hint="eastAsia" w:ascii="宋体" w:hAnsi="宋体" w:eastAsia="宋体" w:cs="宋体"/>
                <w:highlight w:val="none"/>
                <w:u w:val="single"/>
              </w:rPr>
              <w:t>http://wyxmzx.com/index.html</w:t>
            </w:r>
            <w:r>
              <w:rPr>
                <w:rStyle w:val="73"/>
                <w:rFonts w:hint="eastAsia" w:ascii="宋体" w:hAnsi="宋体" w:eastAsia="宋体" w:cs="宋体"/>
                <w:color w:val="auto"/>
                <w:highlight w:val="none"/>
                <w:u w:val="single"/>
              </w:rPr>
              <w:t>）</w:t>
            </w:r>
            <w:r>
              <w:rPr>
                <w:rStyle w:val="73"/>
                <w:rFonts w:hint="eastAsia" w:ascii="宋体" w:hAnsi="宋体" w:eastAsia="宋体" w:cs="宋体"/>
                <w:color w:val="auto"/>
                <w:highlight w:val="none"/>
                <w:u w:val="single"/>
              </w:rPr>
              <w:fldChar w:fldCharType="end"/>
            </w:r>
            <w:r>
              <w:rPr>
                <w:rStyle w:val="73"/>
                <w:rFonts w:hint="eastAsia" w:ascii="宋体" w:hAnsi="宋体" w:cs="宋体"/>
                <w:color w:val="auto"/>
                <w:highlight w:val="none"/>
                <w:u w:val="none"/>
                <w:lang w:val="en-US" w:eastAsia="zh-CN"/>
              </w:rPr>
              <w:t>网站</w:t>
            </w:r>
            <w:r>
              <w:rPr>
                <w:rFonts w:hint="eastAsia" w:ascii="宋体" w:hAnsi="宋体"/>
                <w:szCs w:val="21"/>
              </w:rPr>
              <w:t>上发布和推送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18</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磋商时间和地点</w:t>
            </w:r>
          </w:p>
        </w:tc>
        <w:tc>
          <w:tcPr>
            <w:tcW w:w="6827" w:type="dxa"/>
            <w:tcBorders>
              <w:top w:val="single" w:color="auto" w:sz="4" w:space="0"/>
              <w:left w:val="single" w:color="auto" w:sz="4" w:space="0"/>
              <w:bottom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 xml:space="preserve">时间: </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2023</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lang w:val="en-US" w:eastAsia="zh-CN"/>
              </w:rPr>
              <w:t>11</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21</w:t>
            </w:r>
            <w:r>
              <w:rPr>
                <w:rFonts w:hint="eastAsia" w:ascii="宋体" w:hAnsi="宋体" w:cs="宋体"/>
                <w:color w:val="000000"/>
                <w:szCs w:val="21"/>
                <w:u w:val="single"/>
              </w:rPr>
              <w:t xml:space="preserve">  </w:t>
            </w:r>
            <w:r>
              <w:rPr>
                <w:rFonts w:hint="eastAsia" w:ascii="宋体" w:hAnsi="宋体" w:cs="宋体"/>
                <w:color w:val="000000"/>
                <w:szCs w:val="21"/>
              </w:rPr>
              <w:t>日</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9</w:t>
            </w:r>
            <w:r>
              <w:rPr>
                <w:rFonts w:hint="eastAsia" w:ascii="宋体" w:hAnsi="宋体" w:cs="宋体"/>
                <w:color w:val="000000"/>
                <w:szCs w:val="21"/>
                <w:u w:val="single"/>
              </w:rPr>
              <w:t xml:space="preserve"> </w:t>
            </w:r>
            <w:r>
              <w:rPr>
                <w:rFonts w:hint="eastAsia" w:ascii="宋体" w:hAnsi="宋体" w:cs="宋体"/>
                <w:color w:val="000000"/>
                <w:szCs w:val="21"/>
              </w:rPr>
              <w:t>时</w:t>
            </w:r>
            <w:r>
              <w:rPr>
                <w:rFonts w:hint="eastAsia" w:ascii="宋体" w:hAnsi="宋体" w:cs="宋体"/>
                <w:color w:val="000000"/>
                <w:szCs w:val="21"/>
                <w:u w:val="single"/>
                <w:lang w:val="en-US" w:eastAsia="zh-CN"/>
              </w:rPr>
              <w:t xml:space="preserve"> 00</w:t>
            </w:r>
            <w:r>
              <w:rPr>
                <w:rFonts w:hint="eastAsia" w:ascii="宋体" w:hAnsi="宋体" w:cs="宋体"/>
                <w:color w:val="000000"/>
                <w:szCs w:val="21"/>
                <w:u w:val="single"/>
              </w:rPr>
              <w:t xml:space="preserve"> </w:t>
            </w:r>
            <w:r>
              <w:rPr>
                <w:rFonts w:hint="eastAsia" w:ascii="宋体" w:hAnsi="宋体" w:cs="宋体"/>
                <w:color w:val="000000"/>
                <w:szCs w:val="21"/>
              </w:rPr>
              <w:t>分</w:t>
            </w:r>
          </w:p>
          <w:p>
            <w:pPr>
              <w:spacing w:line="480" w:lineRule="exact"/>
              <w:rPr>
                <w:rFonts w:ascii="宋体"/>
                <w:szCs w:val="21"/>
              </w:rPr>
            </w:pPr>
            <w:r>
              <w:rPr>
                <w:rFonts w:hint="eastAsia" w:ascii="宋体" w:hAnsi="宋体" w:cs="宋体"/>
                <w:color w:val="000000"/>
                <w:szCs w:val="21"/>
              </w:rPr>
              <w:t>地点: 新点电子交易平台皖宜专区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19</w:t>
            </w:r>
          </w:p>
        </w:tc>
        <w:tc>
          <w:tcPr>
            <w:tcW w:w="15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评审方法</w:t>
            </w:r>
          </w:p>
        </w:tc>
        <w:tc>
          <w:tcPr>
            <w:tcW w:w="6827"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20</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highlight w:val="none"/>
              </w:rPr>
            </w:pPr>
            <w:r>
              <w:rPr>
                <w:rFonts w:hint="eastAsia" w:ascii="宋体" w:hAnsi="宋体"/>
                <w:szCs w:val="21"/>
                <w:highlight w:val="none"/>
              </w:rPr>
              <w:t>成交通知书发出的形式</w:t>
            </w:r>
          </w:p>
        </w:tc>
        <w:tc>
          <w:tcPr>
            <w:tcW w:w="6827"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highlight w:val="none"/>
              </w:rPr>
            </w:pPr>
            <w:r>
              <w:rPr>
                <w:rFonts w:hint="eastAsia" w:ascii="宋体" w:hAnsi="宋体"/>
                <w:szCs w:val="21"/>
                <w:highlight w:val="none"/>
              </w:rPr>
              <w:t>数据电文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21</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rPr>
              <w:t>履约保证金</w:t>
            </w:r>
            <w:r>
              <w:rPr>
                <w:rFonts w:hint="eastAsia" w:ascii="宋体" w:hAnsi="宋体"/>
                <w:b/>
                <w:bCs/>
                <w:szCs w:val="21"/>
                <w:lang w:eastAsia="zh-CN"/>
              </w:rPr>
              <w:t>（</w:t>
            </w:r>
            <w:r>
              <w:rPr>
                <w:rFonts w:hint="eastAsia" w:ascii="宋体" w:hAnsi="宋体"/>
                <w:b/>
                <w:bCs/>
                <w:szCs w:val="21"/>
                <w:lang w:val="en-US" w:eastAsia="zh-CN"/>
              </w:rPr>
              <w:t>本项目不收取</w:t>
            </w:r>
            <w:r>
              <w:rPr>
                <w:rFonts w:hint="eastAsia" w:ascii="宋体" w:hAnsi="宋体"/>
                <w:b/>
                <w:bCs/>
                <w:szCs w:val="21"/>
                <w:lang w:eastAsia="zh-CN"/>
              </w:rPr>
              <w:t>）</w:t>
            </w:r>
          </w:p>
        </w:tc>
        <w:tc>
          <w:tcPr>
            <w:tcW w:w="6827" w:type="dxa"/>
            <w:tcBorders>
              <w:top w:val="single" w:color="auto" w:sz="4" w:space="0"/>
              <w:left w:val="single" w:color="auto" w:sz="4" w:space="0"/>
              <w:bottom w:val="single" w:color="auto" w:sz="4" w:space="0"/>
            </w:tcBorders>
            <w:vAlign w:val="center"/>
          </w:tcPr>
          <w:p>
            <w:pPr>
              <w:spacing w:line="480" w:lineRule="exact"/>
              <w:rPr>
                <w:rFonts w:hint="eastAsia"/>
                <w:lang w:val="en-US" w:eastAsia="zh-CN"/>
              </w:rPr>
            </w:pPr>
            <w:r>
              <w:rPr>
                <w:rFonts w:hint="eastAsia"/>
              </w:rPr>
              <w:t>履约保证金金额</w:t>
            </w:r>
            <w:r>
              <w:rPr>
                <w:rFonts w:hint="eastAsia"/>
                <w:highlight w:val="none"/>
              </w:rPr>
              <w:t>：成交价的</w:t>
            </w:r>
            <w:r>
              <w:rPr>
                <w:rFonts w:hint="eastAsia"/>
                <w:highlight w:val="none"/>
                <w:u w:val="single"/>
                <w:lang w:val="en-US" w:eastAsia="zh-CN"/>
              </w:rPr>
              <w:t xml:space="preserve"> </w:t>
            </w:r>
            <w:r>
              <w:rPr>
                <w:rFonts w:hint="eastAsia" w:ascii="宋体" w:hAnsi="宋体" w:eastAsia="宋体" w:cs="宋体"/>
                <w:highlight w:val="none"/>
                <w:u w:val="single"/>
                <w:lang w:val="en-US" w:eastAsia="zh-CN"/>
              </w:rPr>
              <w:t>/</w:t>
            </w:r>
            <w:r>
              <w:rPr>
                <w:rFonts w:hint="eastAsia" w:ascii="宋体" w:hAnsi="宋体" w:eastAsia="宋体" w:cs="宋体"/>
                <w:strike w:val="0"/>
                <w:dstrike w:val="0"/>
                <w:highlight w:val="none"/>
                <w:u w:val="single"/>
              </w:rPr>
              <w:t>%</w:t>
            </w:r>
            <w:r>
              <w:rPr>
                <w:rFonts w:hint="eastAsia" w:ascii="宋体" w:hAnsi="宋体" w:eastAsia="宋体" w:cs="宋体"/>
                <w:strike w:val="0"/>
                <w:dstrike w:val="0"/>
                <w:highlight w:val="none"/>
                <w:u w:val="single"/>
                <w:lang w:val="en-US" w:eastAsia="zh-CN"/>
              </w:rPr>
              <w:t xml:space="preserve"> </w:t>
            </w:r>
          </w:p>
          <w:p>
            <w:pPr>
              <w:spacing w:line="420" w:lineRule="exact"/>
            </w:pPr>
            <w:r>
              <w:rPr>
                <w:rFonts w:hint="eastAsia"/>
              </w:rPr>
              <w:t>履约保证金的形式：支票、汇票、本票、银行保函等非现金的形式。（如为银行保函，出具履约担保的银行必须为中国银行、中国工商银行、中国农业银行、中国建设银行、中国邮政储蓄银行、交通银行或供应商基本账户开户行开具的不可撤销的银行保函）。</w:t>
            </w:r>
          </w:p>
          <w:p>
            <w:pPr>
              <w:spacing w:line="480" w:lineRule="exact"/>
            </w:pPr>
            <w:r>
              <w:rPr>
                <w:rFonts w:hint="eastAsia"/>
              </w:rPr>
              <w:t>履约保证金的提交：成交人在合同签订前按照磋商文件要求提交给采购人。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22</w:t>
            </w:r>
          </w:p>
        </w:tc>
        <w:tc>
          <w:tcPr>
            <w:tcW w:w="15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服务费</w:t>
            </w:r>
            <w:r>
              <w:rPr>
                <w:rFonts w:ascii="宋体" w:hAnsi="宋体"/>
                <w:szCs w:val="21"/>
              </w:rPr>
              <w:t>(</w:t>
            </w:r>
            <w:r>
              <w:rPr>
                <w:rFonts w:hint="eastAsia" w:ascii="宋体" w:hAnsi="宋体"/>
                <w:szCs w:val="21"/>
              </w:rPr>
              <w:t>元</w:t>
            </w:r>
            <w:r>
              <w:rPr>
                <w:rFonts w:ascii="宋体" w:hAnsi="宋体"/>
                <w:szCs w:val="21"/>
              </w:rPr>
              <w:t>)</w:t>
            </w:r>
          </w:p>
        </w:tc>
        <w:tc>
          <w:tcPr>
            <w:tcW w:w="6827"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cs="宋体"/>
                <w:szCs w:val="21"/>
              </w:rPr>
              <w:t>由成交人按照磋商文件要求进行缴纳。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highlight w:val="none"/>
                <w:lang w:val="en-US" w:eastAsia="zh-CN"/>
              </w:rPr>
            </w:pPr>
            <w:r>
              <w:rPr>
                <w:rFonts w:hint="eastAsia" w:ascii="宋体" w:hAnsi="宋体"/>
                <w:szCs w:val="21"/>
                <w:highlight w:val="none"/>
                <w:lang w:val="en-US" w:eastAsia="zh-CN"/>
              </w:rPr>
              <w:t>23</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付款方式</w:t>
            </w:r>
          </w:p>
        </w:tc>
        <w:tc>
          <w:tcPr>
            <w:tcW w:w="6827" w:type="dxa"/>
            <w:tcBorders>
              <w:top w:val="single" w:color="auto" w:sz="4" w:space="0"/>
              <w:left w:val="single" w:color="auto" w:sz="4" w:space="0"/>
              <w:bottom w:val="single" w:color="auto" w:sz="4" w:space="0"/>
            </w:tcBorders>
            <w:vAlign w:val="center"/>
          </w:tcPr>
          <w:p>
            <w:pPr>
              <w:spacing w:line="420" w:lineRule="exact"/>
              <w:rPr>
                <w:rFonts w:ascii="宋体"/>
                <w:szCs w:val="21"/>
                <w:highlight w:val="none"/>
              </w:rPr>
            </w:pPr>
            <w:r>
              <w:rPr>
                <w:rFonts w:hint="eastAsia" w:ascii="宋体"/>
                <w:szCs w:val="21"/>
                <w:highlight w:val="none"/>
              </w:rPr>
              <w:t>成交人与校方按实结算：250元/人×商家实际发放的蛋糕券数量。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lang w:val="en-US" w:eastAsia="zh-CN"/>
              </w:rPr>
            </w:pPr>
            <w:r>
              <w:rPr>
                <w:rFonts w:hint="eastAsia" w:ascii="宋体" w:hAnsi="宋体"/>
                <w:szCs w:val="21"/>
                <w:lang w:val="en-US" w:eastAsia="zh-CN"/>
              </w:rPr>
              <w:t>24</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宋体" w:hAnsi="宋体"/>
                <w:szCs w:val="21"/>
              </w:rPr>
            </w:pPr>
            <w:r>
              <w:rPr>
                <w:rFonts w:hint="eastAsia" w:ascii="宋体" w:hAnsi="宋体" w:cs="宋体"/>
                <w:color w:val="000000"/>
                <w:szCs w:val="21"/>
              </w:rPr>
              <w:t>质疑函递交方式、接收部门、联系电话和通讯地址</w:t>
            </w:r>
          </w:p>
        </w:tc>
        <w:tc>
          <w:tcPr>
            <w:tcW w:w="6827" w:type="dxa"/>
            <w:tcBorders>
              <w:top w:val="single" w:color="auto" w:sz="4" w:space="0"/>
              <w:left w:val="single" w:color="auto" w:sz="4" w:space="0"/>
              <w:bottom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递交方式：书面形式或电子交易系统</w:t>
            </w:r>
          </w:p>
          <w:p>
            <w:pPr>
              <w:spacing w:line="420" w:lineRule="exact"/>
              <w:rPr>
                <w:rFonts w:ascii="宋体" w:hAnsi="宋体" w:cs="宋体"/>
                <w:color w:val="000000"/>
                <w:szCs w:val="21"/>
              </w:rPr>
            </w:pPr>
            <w:r>
              <w:rPr>
                <w:rFonts w:hint="eastAsia" w:ascii="宋体" w:hAnsi="宋体" w:cs="宋体"/>
                <w:color w:val="000000"/>
                <w:szCs w:val="21"/>
              </w:rPr>
              <w:t>接收部门：交易二部</w:t>
            </w:r>
          </w:p>
          <w:p>
            <w:pPr>
              <w:spacing w:line="420" w:lineRule="exact"/>
              <w:rPr>
                <w:rFonts w:ascii="宋体" w:hAnsi="宋体" w:cs="宋体"/>
                <w:color w:val="000000"/>
                <w:szCs w:val="21"/>
              </w:rPr>
            </w:pPr>
            <w:r>
              <w:rPr>
                <w:rFonts w:hint="eastAsia" w:ascii="宋体" w:hAnsi="宋体" w:cs="宋体"/>
                <w:color w:val="000000"/>
                <w:szCs w:val="21"/>
              </w:rPr>
              <w:t>联系电话：0556-5991152</w:t>
            </w:r>
          </w:p>
          <w:p>
            <w:pPr>
              <w:spacing w:line="480" w:lineRule="exact"/>
              <w:rPr>
                <w:rFonts w:ascii="宋体" w:hAnsi="宋体"/>
                <w:szCs w:val="21"/>
              </w:rPr>
            </w:pPr>
            <w:r>
              <w:rPr>
                <w:rFonts w:hint="eastAsia" w:ascii="宋体" w:hAnsi="宋体" w:cs="宋体"/>
                <w:color w:val="000000"/>
                <w:szCs w:val="21"/>
              </w:rPr>
              <w:t>通讯地址：安庆市龙山路213号五楼交易二部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lang w:val="en-US" w:eastAsia="zh-CN"/>
              </w:rPr>
            </w:pPr>
            <w:r>
              <w:rPr>
                <w:rFonts w:hint="eastAsia" w:ascii="宋体" w:hAnsi="宋体"/>
                <w:szCs w:val="21"/>
                <w:lang w:val="en-US" w:eastAsia="zh-CN"/>
              </w:rPr>
              <w:t>25</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rPr>
            </w:pPr>
            <w:r>
              <w:rPr>
                <w:rFonts w:hint="eastAsia" w:ascii="宋体" w:hAnsi="宋体" w:cs="宋体"/>
                <w:color w:val="000000"/>
              </w:rPr>
              <w:t>网上招标投标</w:t>
            </w:r>
          </w:p>
          <w:p>
            <w:pPr>
              <w:spacing w:line="420" w:lineRule="exact"/>
              <w:jc w:val="center"/>
              <w:rPr>
                <w:rFonts w:ascii="宋体" w:hAnsi="宋体" w:cs="宋体"/>
                <w:color w:val="000000"/>
                <w:szCs w:val="21"/>
              </w:rPr>
            </w:pPr>
            <w:r>
              <w:rPr>
                <w:rFonts w:hint="eastAsia" w:ascii="宋体" w:hAnsi="宋体" w:cs="宋体"/>
                <w:color w:val="000000"/>
              </w:rPr>
              <w:t>注意事项</w:t>
            </w:r>
          </w:p>
        </w:tc>
        <w:tc>
          <w:tcPr>
            <w:tcW w:w="6827" w:type="dxa"/>
            <w:tcBorders>
              <w:top w:val="single" w:color="auto" w:sz="4" w:space="0"/>
              <w:left w:val="single" w:color="auto" w:sz="4" w:space="0"/>
              <w:bottom w:val="single" w:color="auto" w:sz="4" w:space="0"/>
            </w:tcBorders>
            <w:vAlign w:val="center"/>
          </w:tcPr>
          <w:p>
            <w:pPr>
              <w:spacing w:line="420" w:lineRule="exact"/>
              <w:ind w:firstLine="420" w:firstLineChars="200"/>
              <w:rPr>
                <w:rFonts w:ascii="宋体" w:hAnsi="宋体" w:cs="宋体"/>
                <w:color w:val="000000"/>
                <w:szCs w:val="21"/>
              </w:rPr>
            </w:pPr>
            <w:r>
              <w:rPr>
                <w:rFonts w:hint="eastAsia" w:ascii="宋体" w:hAnsi="宋体" w:cs="宋体"/>
                <w:color w:val="000000"/>
                <w:szCs w:val="21"/>
              </w:rPr>
              <w:t>1、本次采购不要求供应商提供纸质版磋商响应文件，竞争性磋商文件中所指的磋商响应文件如未特别注明，均为供应商按</w:t>
            </w:r>
            <w:r>
              <w:rPr>
                <w:rFonts w:hint="eastAsia" w:ascii="宋体" w:hAnsi="宋体" w:cs="宋体"/>
                <w:color w:val="000000"/>
              </w:rPr>
              <w:t>约定</w:t>
            </w:r>
            <w:r>
              <w:rPr>
                <w:rFonts w:hint="eastAsia" w:ascii="宋体" w:hAnsi="宋体" w:cs="宋体"/>
                <w:color w:val="000000"/>
                <w:szCs w:val="21"/>
              </w:rPr>
              <w:t>格式上传的电子版磋商响应文件。</w:t>
            </w:r>
          </w:p>
          <w:p>
            <w:pPr>
              <w:spacing w:line="420" w:lineRule="exact"/>
              <w:ind w:firstLine="420"/>
              <w:rPr>
                <w:rFonts w:ascii="宋体" w:hAnsi="宋体" w:cs="宋体"/>
                <w:color w:val="000000"/>
                <w:szCs w:val="21"/>
              </w:rPr>
            </w:pPr>
            <w:r>
              <w:rPr>
                <w:rFonts w:hint="eastAsia" w:ascii="宋体" w:hAnsi="宋体" w:cs="宋体"/>
                <w:color w:val="000000"/>
                <w:szCs w:val="21"/>
              </w:rPr>
              <w:t>2、供应商须使用最新版投标文件制作工具，以免造成磋商响应文件制作错误。软件启动时也将进行提示（需在国际互联网络通畅状态），各供应商需注意更新，如因此导致磋商响应无效，责任自负。</w:t>
            </w:r>
          </w:p>
          <w:p>
            <w:pPr>
              <w:spacing w:line="420" w:lineRule="exact"/>
              <w:rPr>
                <w:rFonts w:ascii="宋体" w:hAnsi="宋体" w:cs="宋体"/>
                <w:color w:val="000000"/>
                <w:szCs w:val="21"/>
                <w:highlight w:val="none"/>
              </w:rPr>
            </w:pPr>
            <w:r>
              <w:rPr>
                <w:rFonts w:hint="eastAsia" w:ascii="宋体" w:hAnsi="宋体" w:cs="宋体"/>
                <w:color w:val="000000"/>
                <w:szCs w:val="21"/>
                <w:highlight w:val="none"/>
              </w:rPr>
              <w:t>技术支持服务热线:4009280095</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w:t>
            </w:r>
          </w:p>
          <w:p>
            <w:pPr>
              <w:spacing w:line="420" w:lineRule="exact"/>
              <w:rPr>
                <w:rFonts w:ascii="宋体" w:hAnsi="宋体" w:cs="宋体"/>
                <w:color w:val="000000"/>
                <w:szCs w:val="21"/>
              </w:rPr>
            </w:pPr>
            <w:r>
              <w:rPr>
                <w:rFonts w:hint="eastAsia" w:ascii="宋体" w:hAnsi="宋体" w:cs="宋体"/>
                <w:color w:val="000000"/>
                <w:szCs w:val="21"/>
              </w:rPr>
              <w:t xml:space="preserve">    3、供应商须用CA数字证书签章和加密磋商响应文件，必须使用企业锁。如未办理CA数字证书请及时到安庆市公共资源交易中心一楼服务窗口办理，联系电话0556-5991201。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lang w:val="en-US" w:eastAsia="zh-CN"/>
              </w:rPr>
            </w:pPr>
            <w:r>
              <w:rPr>
                <w:rFonts w:hint="eastAsia" w:ascii="宋体" w:hAnsi="宋体"/>
                <w:szCs w:val="21"/>
                <w:lang w:val="en-US" w:eastAsia="zh-CN"/>
              </w:rPr>
              <w:t>26</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磋商响应文件制作（刻录）方法</w:t>
            </w:r>
          </w:p>
        </w:tc>
        <w:tc>
          <w:tcPr>
            <w:tcW w:w="6827" w:type="dxa"/>
            <w:tcBorders>
              <w:top w:val="single" w:color="auto" w:sz="4" w:space="0"/>
              <w:left w:val="single" w:color="auto" w:sz="4" w:space="0"/>
              <w:bottom w:val="single" w:color="auto" w:sz="4" w:space="0"/>
            </w:tcBorders>
            <w:vAlign w:val="center"/>
          </w:tcPr>
          <w:p>
            <w:pPr>
              <w:jc w:val="left"/>
              <w:rPr>
                <w:rFonts w:hint="eastAsia" w:ascii="宋体" w:hAnsi="宋体" w:cs="宋体"/>
                <w:color w:val="000000"/>
                <w:highlight w:val="none"/>
              </w:rPr>
            </w:pPr>
            <w:r>
              <w:rPr>
                <w:rFonts w:hint="eastAsia" w:ascii="宋体" w:hAnsi="宋体" w:cs="宋体"/>
                <w:color w:val="000000"/>
              </w:rPr>
              <w:t xml:space="preserve">  </w:t>
            </w:r>
            <w:r>
              <w:rPr>
                <w:rFonts w:hint="eastAsia" w:ascii="宋体" w:hAnsi="宋体" w:cs="宋体"/>
                <w:color w:val="000000"/>
                <w:highlight w:val="none"/>
              </w:rPr>
              <w:t xml:space="preserve">  1、</w:t>
            </w:r>
            <w:r>
              <w:rPr>
                <w:rFonts w:hint="eastAsia" w:ascii="宋体" w:hAnsi="宋体" w:cs="宋体"/>
                <w:color w:val="000000"/>
                <w:szCs w:val="21"/>
                <w:highlight w:val="none"/>
              </w:rPr>
              <w:t>供应商</w:t>
            </w:r>
            <w:r>
              <w:rPr>
                <w:rFonts w:hint="eastAsia" w:ascii="宋体" w:hAnsi="宋体" w:cs="宋体"/>
                <w:color w:val="000000"/>
                <w:highlight w:val="none"/>
              </w:rPr>
              <w:t>应登陆网址（https://download.bqpoint.com/download/downloaddetail.html?SourceFrom=Ztb&amp;ZtbSoftXiaQuCode=0128&amp;ZtbSoftType=tballinclusive</w:t>
            </w:r>
          </w:p>
          <w:p>
            <w:pPr>
              <w:jc w:val="left"/>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下载</w:t>
            </w:r>
            <w:r>
              <w:rPr>
                <w:rFonts w:hint="eastAsia" w:ascii="宋体" w:hAnsi="宋体" w:cs="宋体"/>
                <w:color w:val="000000"/>
                <w:highlight w:val="none"/>
              </w:rPr>
              <w:t>“新点电子交易平台专用投标文件制作软件”</w:t>
            </w:r>
            <w:r>
              <w:rPr>
                <w:rFonts w:hint="eastAsia" w:ascii="宋体" w:hAnsi="宋体" w:cs="宋体"/>
                <w:color w:val="000000"/>
                <w:highlight w:val="none"/>
                <w:lang w:val="en-US" w:eastAsia="zh-CN"/>
              </w:rPr>
              <w:t>然</w:t>
            </w:r>
            <w:r>
              <w:rPr>
                <w:rFonts w:hint="eastAsia" w:ascii="宋体" w:hAnsi="宋体" w:cs="宋体"/>
                <w:color w:val="000000"/>
                <w:highlight w:val="none"/>
              </w:rPr>
              <w:t>后安装投标文件制作工具软件。</w:t>
            </w:r>
          </w:p>
          <w:p>
            <w:pPr>
              <w:rPr>
                <w:rFonts w:ascii="宋体" w:hAnsi="宋体" w:cs="宋体"/>
                <w:color w:val="000000"/>
                <w:highlight w:val="none"/>
              </w:rPr>
            </w:pPr>
            <w:r>
              <w:rPr>
                <w:rFonts w:hint="eastAsia" w:ascii="宋体" w:hAnsi="宋体" w:cs="宋体"/>
                <w:color w:val="000000"/>
                <w:highlight w:val="none"/>
              </w:rPr>
              <w:t xml:space="preserve">    2、使用投标文件制作工具方法：插入企业CA数字证书，打开“</w:t>
            </w:r>
            <w:r>
              <w:rPr>
                <w:rFonts w:hint="eastAsia" w:ascii="宋体" w:hAnsi="宋体" w:cs="宋体"/>
                <w:b/>
                <w:color w:val="000000" w:themeColor="text1"/>
                <w:highlight w:val="none"/>
                <w14:textFill>
                  <w14:solidFill>
                    <w14:schemeClr w14:val="tx1"/>
                  </w14:solidFill>
                </w14:textFill>
              </w:rPr>
              <w:t>新点</w:t>
            </w:r>
            <w:r>
              <w:rPr>
                <w:rFonts w:hint="eastAsia" w:ascii="宋体" w:hAnsi="宋体" w:cs="宋体"/>
                <w:b/>
                <w:color w:val="000000" w:themeColor="text1"/>
                <w:highlight w:val="none"/>
                <w:lang w:val="en-US" w:eastAsia="zh-CN"/>
                <w14:textFill>
                  <w14:solidFill>
                    <w14:schemeClr w14:val="tx1"/>
                  </w14:solidFill>
                </w14:textFill>
              </w:rPr>
              <w:t>电子交易平台专用</w:t>
            </w:r>
            <w:r>
              <w:rPr>
                <w:rFonts w:hint="eastAsia" w:ascii="宋体" w:hAnsi="宋体" w:cs="宋体"/>
                <w:b/>
                <w:color w:val="000000" w:themeColor="text1"/>
                <w:highlight w:val="none"/>
                <w14:textFill>
                  <w14:solidFill>
                    <w14:schemeClr w14:val="tx1"/>
                  </w14:solidFill>
                </w14:textFill>
              </w:rPr>
              <w:t>投标文件制作软件</w:t>
            </w:r>
            <w:r>
              <w:rPr>
                <w:rFonts w:hint="eastAsia" w:ascii="宋体" w:hAnsi="宋体" w:cs="宋体"/>
                <w:color w:val="000000"/>
                <w:highlight w:val="none"/>
              </w:rPr>
              <w:t>”，点击“新建投标”按钮并点击“浏览”按钮并找到下载的.</w:t>
            </w:r>
            <w:r>
              <w:rPr>
                <w:rFonts w:hint="eastAsia" w:ascii="宋体" w:hAnsi="宋体" w:cs="宋体"/>
                <w:b/>
                <w:bCs/>
                <w:color w:val="000000"/>
                <w:szCs w:val="21"/>
                <w:highlight w:val="none"/>
              </w:rPr>
              <w:t>XE</w:t>
            </w:r>
            <w:r>
              <w:rPr>
                <w:rFonts w:hint="eastAsia" w:ascii="宋体" w:hAnsi="宋体" w:cs="宋体"/>
                <w:b/>
                <w:bCs/>
                <w:color w:val="000000"/>
                <w:szCs w:val="21"/>
                <w:highlight w:val="none"/>
                <w:lang w:val="en-US" w:eastAsia="zh-CN"/>
              </w:rPr>
              <w:t>Z</w:t>
            </w:r>
            <w:r>
              <w:rPr>
                <w:rFonts w:hint="eastAsia" w:ascii="宋体" w:hAnsi="宋体" w:cs="宋体"/>
                <w:b/>
                <w:bCs/>
                <w:color w:val="000000"/>
                <w:szCs w:val="21"/>
                <w:highlight w:val="none"/>
              </w:rPr>
              <w:t>F格式</w:t>
            </w:r>
            <w:r>
              <w:rPr>
                <w:rFonts w:hint="eastAsia" w:ascii="宋体" w:hAnsi="宋体" w:cs="宋体"/>
                <w:color w:val="000000"/>
                <w:highlight w:val="none"/>
              </w:rPr>
              <w:t>的竞争性磋商文件，点选择CA数字证书然后点击“新建项目”然后选择保存文件路径保存，打开投标文件制作工具软件。</w:t>
            </w:r>
          </w:p>
          <w:p>
            <w:pPr>
              <w:rPr>
                <w:rFonts w:hint="default" w:ascii="宋体" w:hAnsi="宋体" w:eastAsia="宋体" w:cs="宋体"/>
                <w:color w:val="000000"/>
                <w:highlight w:val="none"/>
                <w:lang w:val="en-US" w:eastAsia="zh-CN"/>
              </w:rPr>
            </w:pPr>
            <w:r>
              <w:rPr>
                <w:rFonts w:hint="eastAsia" w:ascii="宋体" w:hAnsi="宋体" w:cs="宋体"/>
                <w:color w:val="000000"/>
              </w:rPr>
              <w:t xml:space="preserve">  </w:t>
            </w:r>
            <w:r>
              <w:rPr>
                <w:rFonts w:hint="eastAsia" w:ascii="宋体" w:hAnsi="宋体" w:cs="宋体"/>
                <w:color w:val="000000"/>
                <w:highlight w:val="none"/>
              </w:rPr>
              <w:t xml:space="preserve">  3、投标文件制作工具使用说明：查看</w:t>
            </w:r>
            <w:r>
              <w:rPr>
                <w:rFonts w:hint="eastAsia" w:ascii="宋体" w:hAnsi="宋体" w:cs="宋体"/>
                <w:color w:val="000000"/>
                <w:szCs w:val="21"/>
                <w:highlight w:val="none"/>
              </w:rPr>
              <w:t>新点电子交易平台</w:t>
            </w:r>
            <w:r>
              <w:rPr>
                <w:rFonts w:hint="eastAsia" w:ascii="宋体" w:hAnsi="宋体" w:cs="宋体"/>
                <w:color w:val="000000"/>
                <w:highlight w:val="none"/>
              </w:rPr>
              <w:t>-办事指南-</w:t>
            </w:r>
            <w:r>
              <w:rPr>
                <w:rFonts w:hint="eastAsia" w:ascii="宋体" w:hAnsi="宋体" w:cs="宋体"/>
                <w:color w:val="000000"/>
                <w:highlight w:val="none"/>
                <w:lang w:val="en-US" w:eastAsia="zh-CN"/>
              </w:rPr>
              <w:t>视频播放</w:t>
            </w:r>
            <w:r>
              <w:rPr>
                <w:rFonts w:hint="eastAsia" w:ascii="宋体" w:hAnsi="宋体" w:cs="宋体"/>
                <w:color w:val="000000"/>
                <w:highlight w:val="none"/>
              </w:rPr>
              <w:t>-投标</w:t>
            </w:r>
            <w:r>
              <w:rPr>
                <w:rFonts w:hint="eastAsia" w:ascii="宋体" w:hAnsi="宋体" w:cs="宋体"/>
                <w:color w:val="000000"/>
                <w:highlight w:val="none"/>
                <w:lang w:val="en-US" w:eastAsia="zh-CN"/>
              </w:rPr>
              <w:t>人</w:t>
            </w:r>
            <w:r>
              <w:rPr>
                <w:rFonts w:hint="eastAsia" w:ascii="宋体" w:hAnsi="宋体" w:cs="宋体"/>
                <w:color w:val="000000"/>
                <w:highlight w:val="none"/>
              </w:rPr>
              <w:t>--“</w:t>
            </w:r>
            <w:r>
              <w:rPr>
                <w:rFonts w:hint="eastAsia" w:ascii="宋体" w:hAnsi="宋体" w:cs="宋体"/>
                <w:color w:val="000000"/>
                <w:highlight w:val="none"/>
                <w:lang w:val="en-US" w:eastAsia="zh-CN"/>
              </w:rPr>
              <w:t>投标人制作投标文件</w:t>
            </w:r>
            <w:r>
              <w:rPr>
                <w:rFonts w:hint="eastAsia" w:ascii="宋体" w:hAnsi="宋体" w:cs="宋体"/>
                <w:color w:val="000000"/>
                <w:highlight w:val="none"/>
              </w:rPr>
              <w:t>”制作</w:t>
            </w:r>
            <w:r>
              <w:rPr>
                <w:rFonts w:hint="eastAsia" w:ascii="宋体" w:hAnsi="宋体" w:cs="宋体"/>
                <w:color w:val="000000"/>
                <w:szCs w:val="21"/>
                <w:highlight w:val="none"/>
              </w:rPr>
              <w:t>磋商响应</w:t>
            </w:r>
            <w:r>
              <w:rPr>
                <w:rFonts w:hint="eastAsia" w:ascii="宋体" w:hAnsi="宋体" w:cs="宋体"/>
                <w:color w:val="000000"/>
                <w:highlight w:val="none"/>
              </w:rPr>
              <w:t>文件。</w:t>
            </w:r>
            <w:r>
              <w:rPr>
                <w:rFonts w:hint="eastAsia" w:ascii="宋体" w:hAnsi="宋体" w:cs="宋体"/>
                <w:color w:val="000000"/>
                <w:highlight w:val="none"/>
                <w:lang w:val="en-US" w:eastAsia="zh-CN"/>
              </w:rPr>
              <w:t>网址：https://www.etrading.cn/bszn/015005/015005002/20211227/80e55434-c70a-4a10-923e-641aa639269e.html。</w:t>
            </w:r>
          </w:p>
          <w:p>
            <w:pPr>
              <w:rPr>
                <w:rFonts w:ascii="宋体" w:hAnsi="宋体" w:cs="宋体"/>
                <w:color w:val="000000"/>
                <w:szCs w:val="21"/>
              </w:rPr>
            </w:pPr>
            <w:r>
              <w:rPr>
                <w:rFonts w:hint="eastAsia" w:ascii="宋体" w:hAnsi="宋体" w:cs="宋体"/>
                <w:color w:val="000000"/>
              </w:rPr>
              <w:t xml:space="preserve">    </w:t>
            </w:r>
            <w:r>
              <w:rPr>
                <w:rFonts w:hint="eastAsia" w:ascii="宋体" w:hAnsi="宋体" w:cs="宋体"/>
                <w:color w:val="000000"/>
                <w:highlight w:val="none"/>
              </w:rPr>
              <w:t>技术支持服务热线:</w:t>
            </w:r>
            <w:r>
              <w:rPr>
                <w:rFonts w:hint="eastAsia" w:ascii="宋体" w:hAnsi="宋体" w:cs="宋体"/>
                <w:color w:val="000000"/>
                <w:szCs w:val="21"/>
                <w:highlight w:val="none"/>
              </w:rPr>
              <w:t>4009280095</w:t>
            </w:r>
            <w:r>
              <w:rPr>
                <w:rFonts w:hint="eastAsia" w:ascii="宋体" w:hAnsi="宋体" w:cs="宋体"/>
                <w:color w:val="00000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lang w:val="en-US" w:eastAsia="zh-CN"/>
              </w:rPr>
            </w:pPr>
            <w:r>
              <w:rPr>
                <w:rFonts w:hint="eastAsia" w:ascii="宋体" w:hAnsi="宋体"/>
                <w:szCs w:val="21"/>
                <w:lang w:val="en-US" w:eastAsia="zh-CN"/>
              </w:rPr>
              <w:t>27</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szCs w:val="21"/>
              </w:rPr>
              <w:t>原件</w:t>
            </w:r>
          </w:p>
        </w:tc>
        <w:tc>
          <w:tcPr>
            <w:tcW w:w="6827"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cs="宋体"/>
                <w:color w:val="000000"/>
              </w:rPr>
            </w:pPr>
            <w:r>
              <w:rPr>
                <w:rFonts w:hint="eastAsia" w:ascii="宋体" w:hAnsi="宋体" w:cs="宋体"/>
                <w:color w:val="000000"/>
                <w:szCs w:val="21"/>
              </w:rPr>
              <w:t>本次招标评标时不要求供应商携带相关证件、业绩及奖项的原件（磋商文件另有要求的除外）。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szCs w:val="21"/>
                <w:lang w:val="en-US" w:eastAsia="zh-CN"/>
              </w:rPr>
              <w:t>28</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说明</w:t>
            </w:r>
          </w:p>
        </w:tc>
        <w:tc>
          <w:tcPr>
            <w:tcW w:w="6827" w:type="dxa"/>
            <w:tcBorders>
              <w:top w:val="single" w:color="auto" w:sz="4" w:space="0"/>
              <w:left w:val="single" w:color="auto" w:sz="4" w:space="0"/>
              <w:bottom w:val="single" w:color="auto" w:sz="4" w:space="0"/>
            </w:tcBorders>
            <w:vAlign w:val="center"/>
          </w:tcPr>
          <w:p>
            <w:pPr>
              <w:spacing w:line="480" w:lineRule="exact"/>
              <w:rPr>
                <w:rFonts w:ascii="宋体" w:hAnsi="宋体"/>
                <w:szCs w:val="21"/>
              </w:rPr>
            </w:pPr>
            <w:r>
              <w:rPr>
                <w:rFonts w:hint="eastAsia" w:ascii="宋体" w:hAnsi="宋体"/>
                <w:szCs w:val="21"/>
              </w:rPr>
              <w:t>1、本磋商文件的解释权归采购单位。</w:t>
            </w:r>
          </w:p>
          <w:p>
            <w:pPr>
              <w:spacing w:line="480" w:lineRule="exact"/>
              <w:rPr>
                <w:rFonts w:ascii="宋体"/>
                <w:szCs w:val="21"/>
              </w:rPr>
            </w:pPr>
            <w:r>
              <w:rPr>
                <w:rFonts w:hint="eastAsia" w:ascii="宋体" w:hAnsi="宋体" w:cs="宋体"/>
                <w:lang w:val="en-US" w:eastAsia="zh-CN"/>
              </w:rPr>
              <w:t>2</w:t>
            </w:r>
            <w:r>
              <w:rPr>
                <w:rFonts w:hint="eastAsia" w:ascii="宋体" w:hAnsi="宋体" w:cs="宋体"/>
              </w:rPr>
              <w:t>、依据《政府采购促进中小企业发展管理办法》</w:t>
            </w:r>
            <w:r>
              <w:rPr>
                <w:rFonts w:ascii="宋体" w:hAnsi="宋体" w:cs="宋体"/>
              </w:rPr>
              <w:t>（财库[2020]46号）</w:t>
            </w:r>
            <w:r>
              <w:rPr>
                <w:rFonts w:hint="eastAsia" w:ascii="宋体" w:hAnsi="宋体" w:cs="宋体"/>
              </w:rPr>
              <w:t>规定享受扶持政策获得政府采购合同的，小微企业不得将合同分包给大中型企业，中型企业不得将合同分包给大型企业。</w:t>
            </w:r>
          </w:p>
        </w:tc>
      </w:tr>
    </w:tbl>
    <w:p>
      <w:pPr>
        <w:rPr>
          <w:rFonts w:ascii="宋体" w:hAnsi="宋体"/>
          <w:kern w:val="0"/>
          <w:lang w:val="zh-CN"/>
        </w:rPr>
      </w:pPr>
      <w:bookmarkStart w:id="55" w:name="_Toc439316872"/>
      <w:r>
        <w:rPr>
          <w:kern w:val="0"/>
          <w:lang w:val="zh-CN"/>
        </w:rPr>
        <w:br w:type="page"/>
      </w:r>
    </w:p>
    <w:p>
      <w:pPr>
        <w:pStyle w:val="5"/>
        <w:rPr>
          <w:rFonts w:cs="Tahoma"/>
          <w:bCs/>
          <w:kern w:val="0"/>
          <w:sz w:val="32"/>
          <w:szCs w:val="32"/>
          <w:lang w:val="zh-CN"/>
        </w:rPr>
      </w:pPr>
      <w:bookmarkStart w:id="56" w:name="_Toc54941331"/>
      <w:bookmarkStart w:id="57" w:name="_Toc2521"/>
      <w:r>
        <w:rPr>
          <w:rFonts w:hint="eastAsia" w:cs="Tahoma"/>
          <w:bCs/>
          <w:kern w:val="0"/>
          <w:sz w:val="32"/>
          <w:szCs w:val="32"/>
          <w:lang w:val="zh-CN"/>
        </w:rPr>
        <w:t>第二节</w:t>
      </w:r>
      <w:r>
        <w:rPr>
          <w:rFonts w:cs="Tahoma"/>
          <w:bCs/>
          <w:kern w:val="0"/>
          <w:sz w:val="32"/>
          <w:szCs w:val="32"/>
          <w:lang w:val="zh-CN"/>
        </w:rPr>
        <w:t xml:space="preserve"> </w:t>
      </w:r>
      <w:r>
        <w:rPr>
          <w:rFonts w:hint="eastAsia" w:cs="Tahoma"/>
          <w:bCs/>
          <w:kern w:val="0"/>
          <w:sz w:val="32"/>
          <w:szCs w:val="32"/>
          <w:lang w:val="zh-CN"/>
        </w:rPr>
        <w:t>竞争性磋商须知</w:t>
      </w:r>
      <w:bookmarkEnd w:id="55"/>
      <w:bookmarkEnd w:id="56"/>
      <w:bookmarkEnd w:id="57"/>
    </w:p>
    <w:p>
      <w:pPr>
        <w:autoSpaceDE w:val="0"/>
        <w:autoSpaceDN w:val="0"/>
        <w:adjustRightInd w:val="0"/>
        <w:snapToGrid w:val="0"/>
        <w:spacing w:line="480" w:lineRule="exact"/>
        <w:ind w:firstLine="420"/>
        <w:outlineLvl w:val="2"/>
        <w:rPr>
          <w:rFonts w:ascii="宋体"/>
          <w:b/>
          <w:bCs/>
          <w:szCs w:val="21"/>
          <w:lang w:val="zh-CN"/>
        </w:rPr>
      </w:pPr>
      <w:bookmarkStart w:id="58" w:name="_Toc54941332"/>
      <w:r>
        <w:rPr>
          <w:rFonts w:hint="eastAsia" w:ascii="宋体" w:hAnsi="宋体"/>
          <w:b/>
          <w:bCs/>
          <w:szCs w:val="21"/>
          <w:lang w:val="zh-CN"/>
        </w:rPr>
        <w:t>一、总</w:t>
      </w:r>
      <w:r>
        <w:rPr>
          <w:rFonts w:ascii="宋体" w:hAnsi="宋体"/>
          <w:b/>
          <w:bCs/>
          <w:szCs w:val="21"/>
          <w:lang w:val="zh-CN"/>
        </w:rPr>
        <w:t xml:space="preserve">    </w:t>
      </w:r>
      <w:r>
        <w:rPr>
          <w:rFonts w:hint="eastAsia" w:ascii="宋体" w:hAnsi="宋体"/>
          <w:b/>
          <w:bCs/>
          <w:szCs w:val="21"/>
          <w:lang w:val="zh-CN"/>
        </w:rPr>
        <w:t>则</w:t>
      </w:r>
      <w:bookmarkEnd w:id="58"/>
    </w:p>
    <w:p>
      <w:pPr>
        <w:spacing w:line="540" w:lineRule="exact"/>
        <w:ind w:firstLine="420" w:firstLineChars="200"/>
        <w:rPr>
          <w:rFonts w:ascii="宋体" w:hAnsi="宋体"/>
          <w:szCs w:val="21"/>
          <w:lang w:val="zh-CN"/>
        </w:rPr>
      </w:pPr>
      <w:bookmarkStart w:id="59" w:name="_Toc21078"/>
      <w:bookmarkStart w:id="60" w:name="_Toc439316919"/>
      <w:bookmarkStart w:id="61" w:name="_Toc439316873"/>
      <w:bookmarkStart w:id="62" w:name="_Toc15055"/>
      <w:bookmarkStart w:id="63" w:name="_Toc25270"/>
      <w:bookmarkStart w:id="64" w:name="_Toc7325"/>
      <w:bookmarkStart w:id="65" w:name="_Toc10523"/>
      <w:r>
        <w:rPr>
          <w:rFonts w:ascii="宋体" w:hAnsi="宋体"/>
          <w:szCs w:val="21"/>
          <w:lang w:val="zh-CN"/>
        </w:rPr>
        <w:t>1</w:t>
      </w:r>
      <w:r>
        <w:rPr>
          <w:rFonts w:hint="eastAsia" w:ascii="宋体" w:hAnsi="宋体"/>
          <w:szCs w:val="21"/>
          <w:lang w:val="zh-CN"/>
        </w:rPr>
        <w:t>、适用法律</w:t>
      </w:r>
      <w:bookmarkEnd w:id="59"/>
      <w:bookmarkEnd w:id="60"/>
      <w:bookmarkEnd w:id="61"/>
      <w:bookmarkEnd w:id="62"/>
      <w:bookmarkEnd w:id="63"/>
      <w:bookmarkEnd w:id="64"/>
      <w:bookmarkEnd w:id="65"/>
    </w:p>
    <w:p>
      <w:pPr>
        <w:spacing w:line="540" w:lineRule="exact"/>
        <w:ind w:firstLine="420" w:firstLineChars="200"/>
        <w:rPr>
          <w:rFonts w:ascii="宋体" w:hAnsi="宋体"/>
          <w:szCs w:val="21"/>
          <w:lang w:val="zh-CN"/>
        </w:rPr>
      </w:pPr>
      <w:r>
        <w:rPr>
          <w:rFonts w:ascii="宋体" w:hAnsi="宋体"/>
          <w:szCs w:val="21"/>
          <w:lang w:val="zh-CN"/>
        </w:rPr>
        <w:t xml:space="preserve">1.1 </w:t>
      </w:r>
      <w:r>
        <w:rPr>
          <w:rFonts w:hint="eastAsia" w:ascii="宋体" w:hAnsi="宋体"/>
          <w:szCs w:val="21"/>
          <w:lang w:val="en-US" w:eastAsia="zh-CN"/>
        </w:rPr>
        <w:t>参照</w:t>
      </w:r>
      <w:r>
        <w:rPr>
          <w:rFonts w:hint="eastAsia" w:ascii="宋体" w:hAnsi="宋体"/>
          <w:szCs w:val="21"/>
          <w:lang w:val="zh-CN"/>
        </w:rPr>
        <w:t>《</w:t>
      </w:r>
      <w:r>
        <w:rPr>
          <w:rFonts w:hint="eastAsia" w:ascii="宋体" w:hAnsi="宋体"/>
          <w:szCs w:val="21"/>
        </w:rPr>
        <w:t>政府采购竞争性磋商采购方式管理暂行办法</w:t>
      </w:r>
      <w:r>
        <w:rPr>
          <w:rFonts w:hint="eastAsia" w:ascii="宋体" w:hAnsi="宋体"/>
          <w:szCs w:val="21"/>
          <w:lang w:val="zh-CN"/>
        </w:rPr>
        <w:t>》并参照《中华人民共和国政府采购法》、《中华人民共和国政府采购法实施条例》等有关法律、规章和规定等。</w:t>
      </w:r>
    </w:p>
    <w:p>
      <w:pPr>
        <w:spacing w:line="540" w:lineRule="exact"/>
        <w:ind w:firstLine="420" w:firstLineChars="200"/>
        <w:rPr>
          <w:rFonts w:ascii="宋体" w:hAnsi="宋体"/>
          <w:szCs w:val="21"/>
          <w:lang w:val="zh-CN"/>
        </w:rPr>
      </w:pPr>
      <w:bookmarkStart w:id="66" w:name="_Toc439316920"/>
      <w:bookmarkStart w:id="67" w:name="_Toc1704"/>
      <w:bookmarkStart w:id="68" w:name="_Toc24643"/>
      <w:bookmarkStart w:id="69" w:name="_Toc439316874"/>
      <w:bookmarkStart w:id="70" w:name="_Toc8228"/>
      <w:bookmarkStart w:id="71" w:name="_Toc27113"/>
      <w:bookmarkStart w:id="72" w:name="_Toc10933"/>
      <w:r>
        <w:rPr>
          <w:rFonts w:ascii="宋体" w:hAnsi="宋体"/>
          <w:szCs w:val="21"/>
          <w:lang w:val="zh-CN"/>
        </w:rPr>
        <w:t>2</w:t>
      </w:r>
      <w:r>
        <w:rPr>
          <w:rFonts w:hint="eastAsia" w:ascii="宋体" w:hAnsi="宋体"/>
          <w:szCs w:val="21"/>
          <w:lang w:val="zh-CN"/>
        </w:rPr>
        <w:t>、定义</w:t>
      </w:r>
      <w:bookmarkEnd w:id="66"/>
      <w:bookmarkEnd w:id="67"/>
      <w:bookmarkEnd w:id="68"/>
      <w:bookmarkEnd w:id="69"/>
      <w:bookmarkEnd w:id="70"/>
      <w:bookmarkEnd w:id="71"/>
      <w:bookmarkEnd w:id="72"/>
    </w:p>
    <w:p>
      <w:pPr>
        <w:spacing w:line="540" w:lineRule="exact"/>
        <w:ind w:firstLine="420" w:firstLineChars="200"/>
        <w:rPr>
          <w:rFonts w:ascii="宋体" w:hAnsi="宋体"/>
          <w:szCs w:val="21"/>
        </w:rPr>
      </w:pPr>
      <w:r>
        <w:rPr>
          <w:rFonts w:ascii="宋体" w:hAnsi="宋体"/>
          <w:szCs w:val="21"/>
        </w:rPr>
        <w:t>2.1</w:t>
      </w:r>
      <w:r>
        <w:rPr>
          <w:rFonts w:hint="eastAsia" w:ascii="宋体" w:hAnsi="宋体"/>
          <w:szCs w:val="21"/>
        </w:rPr>
        <w:t>、采购单位是指采购人和</w:t>
      </w:r>
      <w:r>
        <w:rPr>
          <w:rFonts w:hint="eastAsia" w:ascii="宋体" w:hAnsi="宋体"/>
          <w:szCs w:val="21"/>
          <w:lang w:val="en-US" w:eastAsia="zh-CN"/>
        </w:rPr>
        <w:t>采购</w:t>
      </w:r>
      <w:r>
        <w:rPr>
          <w:rFonts w:hint="eastAsia" w:ascii="宋体" w:hAnsi="宋体"/>
          <w:szCs w:val="21"/>
        </w:rPr>
        <w:t>代理机构。</w:t>
      </w:r>
    </w:p>
    <w:p>
      <w:pPr>
        <w:spacing w:line="540" w:lineRule="exact"/>
        <w:ind w:firstLine="420" w:firstLineChars="200"/>
        <w:rPr>
          <w:rFonts w:ascii="宋体" w:hAnsi="宋体"/>
          <w:szCs w:val="21"/>
        </w:rPr>
      </w:pPr>
      <w:r>
        <w:rPr>
          <w:rFonts w:ascii="宋体" w:hAnsi="宋体"/>
          <w:szCs w:val="21"/>
        </w:rPr>
        <w:t>2.2</w:t>
      </w:r>
      <w:r>
        <w:rPr>
          <w:rFonts w:hint="eastAsia" w:ascii="宋体" w:hAnsi="宋体"/>
          <w:szCs w:val="21"/>
        </w:rPr>
        <w:t>、供应商是指对“磋商须知前附表”序号</w:t>
      </w:r>
      <w:r>
        <w:rPr>
          <w:rFonts w:ascii="宋体" w:hAnsi="宋体"/>
          <w:szCs w:val="21"/>
        </w:rPr>
        <w:t>2</w:t>
      </w:r>
      <w:r>
        <w:rPr>
          <w:rFonts w:hint="eastAsia" w:ascii="宋体" w:hAnsi="宋体"/>
          <w:szCs w:val="21"/>
        </w:rPr>
        <w:t>所指的项目表现出兴趣，按照约定的程序，从采购单位获取了磋商文件，并实际参与了该项目磋商活动的供应商。</w:t>
      </w:r>
    </w:p>
    <w:p>
      <w:pPr>
        <w:spacing w:line="540" w:lineRule="exact"/>
        <w:ind w:firstLine="420" w:firstLineChars="200"/>
        <w:rPr>
          <w:rFonts w:ascii="宋体" w:hAnsi="宋体"/>
          <w:szCs w:val="21"/>
        </w:rPr>
      </w:pPr>
      <w:r>
        <w:rPr>
          <w:rFonts w:ascii="宋体" w:hAnsi="宋体"/>
          <w:szCs w:val="21"/>
        </w:rPr>
        <w:t>3</w:t>
      </w:r>
      <w:r>
        <w:rPr>
          <w:rFonts w:hint="eastAsia" w:ascii="宋体" w:hAnsi="宋体"/>
          <w:szCs w:val="21"/>
        </w:rPr>
        <w:t>、供应商资格要求</w:t>
      </w:r>
    </w:p>
    <w:p>
      <w:pPr>
        <w:spacing w:line="540" w:lineRule="exact"/>
        <w:ind w:firstLine="420" w:firstLineChars="200"/>
        <w:rPr>
          <w:rFonts w:ascii="宋体" w:hAnsi="宋体"/>
          <w:szCs w:val="21"/>
        </w:rPr>
      </w:pPr>
      <w:r>
        <w:rPr>
          <w:rFonts w:ascii="宋体" w:hAnsi="宋体"/>
          <w:szCs w:val="21"/>
        </w:rPr>
        <w:t>3.1</w:t>
      </w:r>
      <w:r>
        <w:rPr>
          <w:rFonts w:hint="eastAsia" w:ascii="宋体" w:hAnsi="宋体"/>
          <w:szCs w:val="21"/>
        </w:rPr>
        <w:t>、参与本项目的供应商必须满足以下要求：见磋商须知前附表。</w:t>
      </w:r>
      <w:r>
        <w:rPr>
          <w:rFonts w:ascii="宋体" w:hAnsi="宋体"/>
          <w:szCs w:val="21"/>
        </w:rPr>
        <w:t xml:space="preserve"> </w:t>
      </w:r>
    </w:p>
    <w:p>
      <w:pPr>
        <w:spacing w:line="540" w:lineRule="exact"/>
        <w:ind w:firstLine="420" w:firstLineChars="200"/>
        <w:rPr>
          <w:rFonts w:ascii="宋体" w:hAnsi="宋体"/>
          <w:szCs w:val="21"/>
        </w:rPr>
      </w:pPr>
      <w:r>
        <w:rPr>
          <w:rFonts w:ascii="宋体" w:hAnsi="宋体"/>
          <w:szCs w:val="21"/>
        </w:rPr>
        <w:t>3.2</w:t>
      </w:r>
      <w:r>
        <w:rPr>
          <w:rFonts w:hint="eastAsia" w:ascii="宋体" w:hAnsi="宋体"/>
          <w:szCs w:val="21"/>
        </w:rPr>
        <w:t>、供应商之间如果存在下列情形之一的，不得同时参加同一包别或者不分包别的同一项目磋商：</w:t>
      </w:r>
    </w:p>
    <w:p>
      <w:pPr>
        <w:spacing w:line="540" w:lineRule="exact"/>
        <w:ind w:firstLine="420" w:firstLineChars="200"/>
        <w:rPr>
          <w:rFonts w:ascii="宋体" w:hAnsi="宋体"/>
          <w:szCs w:val="21"/>
        </w:rPr>
      </w:pPr>
      <w:r>
        <w:rPr>
          <w:rFonts w:hint="eastAsia" w:ascii="宋体" w:hAnsi="宋体"/>
          <w:szCs w:val="21"/>
        </w:rPr>
        <w:t>（1）单位负责人为同一人或者存在直接控股、管理关系的不同供应商；</w:t>
      </w:r>
    </w:p>
    <w:p>
      <w:pPr>
        <w:spacing w:line="540" w:lineRule="exact"/>
        <w:ind w:firstLine="420" w:firstLineChars="200"/>
        <w:rPr>
          <w:rFonts w:ascii="宋体" w:hAnsi="宋体"/>
          <w:szCs w:val="21"/>
        </w:rPr>
      </w:pPr>
      <w:r>
        <w:rPr>
          <w:rFonts w:hint="eastAsia" w:ascii="宋体" w:hAnsi="宋体"/>
          <w:szCs w:val="21"/>
        </w:rPr>
        <w:t>（2）除单一来源采购项目外，为采购项目提供整体设计、规范编制或者项目管理、监理、检测等服务的供应商。</w:t>
      </w:r>
    </w:p>
    <w:p>
      <w:pPr>
        <w:spacing w:line="540" w:lineRule="exact"/>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银行、保险、石油化工、电力、电信等特殊行业的分公司参与磋商，须取得总公司的相关授权（磋商响应文件中须提供）；银行、保险、石油化工、电力、电信等特殊行业的分公司取得总公司相关授权后，磋商文件中关于法定代表人的要求事项可由分公司负责人代理。</w:t>
      </w:r>
    </w:p>
    <w:p>
      <w:pPr>
        <w:spacing w:line="540" w:lineRule="exact"/>
        <w:ind w:firstLine="420" w:firstLineChars="200"/>
        <w:rPr>
          <w:rFonts w:ascii="宋体" w:hAnsi="宋体"/>
          <w:szCs w:val="21"/>
        </w:rPr>
      </w:pPr>
      <w:r>
        <w:rPr>
          <w:rFonts w:ascii="宋体" w:hAnsi="宋体"/>
          <w:szCs w:val="21"/>
        </w:rPr>
        <w:t>3.3</w:t>
      </w:r>
      <w:r>
        <w:rPr>
          <w:rFonts w:hint="eastAsia" w:ascii="宋体" w:hAnsi="宋体"/>
          <w:szCs w:val="21"/>
        </w:rPr>
        <w:t>、供应商必须确保自己信息真实、准确，否则，供应商因此蒙受损失，采购单位概不负责。</w:t>
      </w:r>
    </w:p>
    <w:p>
      <w:pPr>
        <w:spacing w:line="540" w:lineRule="exact"/>
        <w:ind w:firstLine="420" w:firstLineChars="200"/>
        <w:rPr>
          <w:rFonts w:ascii="宋体" w:hAnsi="宋体"/>
          <w:szCs w:val="21"/>
        </w:rPr>
      </w:pPr>
      <w:r>
        <w:rPr>
          <w:rFonts w:ascii="宋体" w:hAnsi="宋体"/>
          <w:szCs w:val="21"/>
        </w:rPr>
        <w:t>4</w:t>
      </w:r>
      <w:r>
        <w:rPr>
          <w:rFonts w:hint="eastAsia" w:ascii="宋体" w:hAnsi="宋体"/>
          <w:szCs w:val="21"/>
        </w:rPr>
        <w:t>、踏勘现场：供应商自行踏勘现场。供应商应认真对现场环境进行踏勘，对项目环境和影响等素，做出理性的判断和估价。成交后签订合同时和供货安装过程中，供应商不得以不完全了解或不了解现场情况为由，提出任何形式的增加费用或索赔的要求。</w:t>
      </w:r>
    </w:p>
    <w:p>
      <w:pPr>
        <w:spacing w:line="540" w:lineRule="exact"/>
        <w:ind w:firstLine="420" w:firstLineChars="200"/>
        <w:rPr>
          <w:rFonts w:ascii="宋体" w:hAnsi="宋体"/>
          <w:szCs w:val="21"/>
          <w:lang w:val="zh-CN"/>
        </w:rPr>
      </w:pPr>
      <w:r>
        <w:rPr>
          <w:rFonts w:ascii="宋体" w:hAnsi="宋体"/>
          <w:szCs w:val="21"/>
          <w:lang w:val="zh-CN"/>
        </w:rPr>
        <w:t>5</w:t>
      </w:r>
      <w:r>
        <w:rPr>
          <w:rFonts w:hint="eastAsia" w:ascii="宋体" w:hAnsi="宋体"/>
          <w:szCs w:val="21"/>
          <w:lang w:val="zh-CN"/>
        </w:rPr>
        <w:t>、联合体磋商：</w:t>
      </w:r>
    </w:p>
    <w:p>
      <w:pPr>
        <w:spacing w:line="540" w:lineRule="exact"/>
        <w:ind w:firstLine="420" w:firstLineChars="200"/>
        <w:rPr>
          <w:rFonts w:ascii="宋体" w:hAnsi="宋体"/>
          <w:szCs w:val="21"/>
        </w:rPr>
      </w:pPr>
      <w:r>
        <w:rPr>
          <w:rFonts w:hint="eastAsia" w:ascii="宋体" w:hAnsi="宋体"/>
          <w:szCs w:val="21"/>
        </w:rPr>
        <w:t>5.1、除非本项目明确要求不接受联合体形式响应外，两个或两个以上供应商可以组成一个联合体，以一个供应商的身份响应。</w:t>
      </w:r>
    </w:p>
    <w:p>
      <w:pPr>
        <w:spacing w:line="540" w:lineRule="exact"/>
        <w:ind w:firstLine="420" w:firstLineChars="200"/>
        <w:rPr>
          <w:rFonts w:ascii="宋体" w:hAnsi="宋体"/>
          <w:szCs w:val="21"/>
        </w:rPr>
      </w:pPr>
      <w:r>
        <w:rPr>
          <w:rFonts w:hint="eastAsia" w:ascii="宋体" w:hAnsi="宋体"/>
          <w:szCs w:val="21"/>
        </w:rPr>
        <w:t>5.2、以联合体形式参加响应的，联合体各方均应当符合《政府采购法》第二十二条第一款规定的条件，根据采购项目的特殊要求规定供应商特定条件的，联合体各方中至少应当有一方符合。</w:t>
      </w:r>
    </w:p>
    <w:p>
      <w:pPr>
        <w:spacing w:line="540" w:lineRule="exact"/>
        <w:ind w:firstLine="420" w:firstLineChars="200"/>
        <w:rPr>
          <w:rFonts w:ascii="宋体" w:hAnsi="宋体"/>
          <w:szCs w:val="21"/>
        </w:rPr>
      </w:pPr>
      <w:r>
        <w:rPr>
          <w:rFonts w:hint="eastAsia" w:ascii="宋体" w:hAnsi="宋体"/>
          <w:szCs w:val="21"/>
        </w:rPr>
        <w:t>5.3、联合体各方之间应当签订联合体协议，明确约定联合体各方应当承担的工作和相应的责任，并将联合体协议连同磋商响应文件一并提交采购单位。由同一专业的单位组成的联合体，按照同一资质等级较低的单位确定资质等级。联合体各方签订联合体协议后，不得再以自己的名义单独在同一项目中磋商响应，也不得组成新的联合体参加同一项目磋商响应。</w:t>
      </w:r>
    </w:p>
    <w:p>
      <w:pPr>
        <w:spacing w:line="540" w:lineRule="exact"/>
        <w:ind w:firstLine="420" w:firstLineChars="200"/>
        <w:rPr>
          <w:rFonts w:ascii="宋体" w:hAnsi="宋体"/>
          <w:szCs w:val="21"/>
          <w:lang w:val="zh-CN"/>
        </w:rPr>
      </w:pPr>
      <w:bookmarkStart w:id="73" w:name="_Toc439316921"/>
      <w:bookmarkStart w:id="74" w:name="_Toc439316875"/>
      <w:r>
        <w:rPr>
          <w:rFonts w:ascii="宋体" w:hAnsi="宋体"/>
          <w:szCs w:val="21"/>
        </w:rPr>
        <w:t>6</w:t>
      </w:r>
      <w:r>
        <w:rPr>
          <w:rFonts w:hint="eastAsia" w:ascii="宋体" w:hAnsi="宋体"/>
          <w:szCs w:val="21"/>
        </w:rPr>
        <w:t>、</w:t>
      </w:r>
      <w:r>
        <w:rPr>
          <w:rFonts w:hint="eastAsia" w:ascii="宋体" w:hAnsi="宋体"/>
          <w:szCs w:val="21"/>
          <w:lang w:val="zh-CN"/>
        </w:rPr>
        <w:t>磋商费用：供应商必须自行承担参加磋商所有费用，无论成交与否，采购单位在任何情况下均无义务和责任承担这些费用。</w:t>
      </w:r>
      <w:bookmarkEnd w:id="73"/>
      <w:bookmarkEnd w:id="74"/>
    </w:p>
    <w:p>
      <w:pPr>
        <w:autoSpaceDE w:val="0"/>
        <w:autoSpaceDN w:val="0"/>
        <w:adjustRightInd w:val="0"/>
        <w:snapToGrid w:val="0"/>
        <w:spacing w:line="480" w:lineRule="exact"/>
        <w:ind w:firstLine="420"/>
        <w:outlineLvl w:val="2"/>
        <w:rPr>
          <w:rFonts w:ascii="宋体"/>
          <w:b/>
          <w:bCs/>
          <w:szCs w:val="21"/>
          <w:lang w:val="zh-CN"/>
        </w:rPr>
      </w:pPr>
      <w:bookmarkStart w:id="75" w:name="_Toc54941333"/>
      <w:r>
        <w:rPr>
          <w:rFonts w:hint="eastAsia" w:ascii="宋体" w:hAnsi="宋体"/>
          <w:b/>
          <w:bCs/>
          <w:szCs w:val="21"/>
          <w:lang w:val="zh-CN"/>
        </w:rPr>
        <w:t>二、磋商文件</w:t>
      </w:r>
      <w:bookmarkEnd w:id="75"/>
    </w:p>
    <w:p>
      <w:pPr>
        <w:spacing w:line="480" w:lineRule="exact"/>
        <w:ind w:firstLine="422" w:firstLineChars="200"/>
        <w:rPr>
          <w:rFonts w:ascii="宋体"/>
          <w:b/>
          <w:szCs w:val="21"/>
        </w:rPr>
      </w:pPr>
      <w:r>
        <w:rPr>
          <w:rFonts w:ascii="宋体" w:hAnsi="宋体"/>
          <w:b/>
          <w:szCs w:val="21"/>
        </w:rPr>
        <w:t>7</w:t>
      </w:r>
      <w:r>
        <w:rPr>
          <w:rFonts w:hint="eastAsia" w:ascii="宋体" w:hAnsi="宋体"/>
          <w:b/>
          <w:szCs w:val="21"/>
        </w:rPr>
        <w:t>、磋商文件的构成</w:t>
      </w:r>
    </w:p>
    <w:p>
      <w:pPr>
        <w:spacing w:line="540" w:lineRule="exact"/>
        <w:ind w:firstLine="420" w:firstLineChars="200"/>
        <w:rPr>
          <w:rFonts w:ascii="宋体"/>
          <w:szCs w:val="21"/>
        </w:rPr>
      </w:pPr>
      <w:r>
        <w:rPr>
          <w:rFonts w:ascii="宋体" w:hAnsi="宋体"/>
          <w:szCs w:val="21"/>
        </w:rPr>
        <w:t>7.1</w:t>
      </w:r>
      <w:r>
        <w:rPr>
          <w:rFonts w:hint="eastAsia" w:ascii="宋体" w:hAnsi="宋体"/>
          <w:szCs w:val="21"/>
        </w:rPr>
        <w:t>、磋商文件包括：</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）第一章</w:t>
      </w:r>
      <w:r>
        <w:rPr>
          <w:rFonts w:ascii="宋体" w:hAnsi="宋体"/>
          <w:szCs w:val="21"/>
        </w:rPr>
        <w:t xml:space="preserve">  </w:t>
      </w:r>
      <w:r>
        <w:rPr>
          <w:rFonts w:hint="eastAsia" w:ascii="宋体" w:hAnsi="宋体"/>
          <w:szCs w:val="21"/>
        </w:rPr>
        <w:t>竞争性磋商公告；</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）第二章</w:t>
      </w:r>
      <w:r>
        <w:rPr>
          <w:rFonts w:ascii="宋体" w:hAnsi="宋体"/>
          <w:szCs w:val="21"/>
        </w:rPr>
        <w:t xml:space="preserve">  </w:t>
      </w:r>
      <w:r>
        <w:rPr>
          <w:rFonts w:hint="eastAsia" w:ascii="宋体" w:hAnsi="宋体"/>
          <w:szCs w:val="21"/>
        </w:rPr>
        <w:t>磋商须知；</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）第三章</w:t>
      </w:r>
      <w:r>
        <w:rPr>
          <w:rFonts w:ascii="宋体" w:hAnsi="宋体"/>
          <w:szCs w:val="21"/>
        </w:rPr>
        <w:t xml:space="preserve">  </w:t>
      </w:r>
      <w:r>
        <w:rPr>
          <w:rFonts w:hint="eastAsia" w:ascii="宋体" w:hAnsi="宋体"/>
          <w:szCs w:val="21"/>
        </w:rPr>
        <w:t>服务需求及技术要求；</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）第四章</w:t>
      </w:r>
      <w:r>
        <w:rPr>
          <w:rFonts w:ascii="宋体" w:hAnsi="宋体"/>
          <w:szCs w:val="21"/>
        </w:rPr>
        <w:t xml:space="preserve">  </w:t>
      </w:r>
      <w:r>
        <w:rPr>
          <w:rFonts w:hint="eastAsia" w:ascii="宋体" w:hAnsi="宋体"/>
          <w:szCs w:val="21"/>
        </w:rPr>
        <w:t>合同主要条款；</w:t>
      </w:r>
    </w:p>
    <w:p>
      <w:pPr>
        <w:spacing w:line="540" w:lineRule="exact"/>
        <w:ind w:firstLine="420" w:firstLineChars="200"/>
        <w:rPr>
          <w:rFonts w:ascii="宋体" w:hAnsi="宋体" w:cs="宋体"/>
          <w:color w:val="000000"/>
          <w:szCs w:val="21"/>
        </w:rPr>
      </w:pPr>
      <w:r>
        <w:rPr>
          <w:rFonts w:hint="eastAsia" w:ascii="宋体" w:hAnsi="宋体"/>
          <w:szCs w:val="21"/>
        </w:rPr>
        <w:t>（5）第五章  响应文件格式。</w:t>
      </w:r>
    </w:p>
    <w:p>
      <w:pPr>
        <w:spacing w:line="540" w:lineRule="exact"/>
        <w:ind w:firstLine="420" w:firstLineChars="200"/>
        <w:rPr>
          <w:rFonts w:ascii="宋体"/>
          <w:szCs w:val="21"/>
        </w:rPr>
      </w:pPr>
      <w:r>
        <w:rPr>
          <w:rFonts w:ascii="宋体" w:hAnsi="宋体"/>
          <w:szCs w:val="21"/>
        </w:rPr>
        <w:t>7.2</w:t>
      </w:r>
      <w:r>
        <w:rPr>
          <w:rFonts w:hint="eastAsia" w:ascii="宋体" w:hAnsi="宋体"/>
          <w:szCs w:val="21"/>
        </w:rPr>
        <w:t>、供应商应认真阅读和充分理解磋商文件中所有的内容。如果供应商没有满足磋商文件的有关要求，其风险由供应商自行承担。</w:t>
      </w:r>
    </w:p>
    <w:p>
      <w:pPr>
        <w:spacing w:line="540" w:lineRule="exact"/>
        <w:ind w:firstLine="420" w:firstLineChars="200"/>
        <w:rPr>
          <w:rFonts w:ascii="宋体"/>
          <w:szCs w:val="21"/>
        </w:rPr>
      </w:pPr>
      <w:r>
        <w:rPr>
          <w:rFonts w:ascii="宋体" w:hAnsi="宋体"/>
          <w:szCs w:val="21"/>
        </w:rPr>
        <w:t>7.3</w:t>
      </w:r>
      <w:r>
        <w:rPr>
          <w:rFonts w:hint="eastAsia" w:ascii="宋体" w:hAnsi="宋体"/>
          <w:szCs w:val="21"/>
        </w:rPr>
        <w:t>、供应商获取磋商文件后，应仔细检查磋商文件的所有内容，如有残缺、</w:t>
      </w:r>
      <w:r>
        <w:rPr>
          <w:rFonts w:hint="eastAsia" w:ascii="宋体" w:hAnsi="宋体" w:cs="宋体"/>
          <w:szCs w:val="21"/>
        </w:rPr>
        <w:t>文本不清晰、</w:t>
      </w:r>
      <w:r>
        <w:rPr>
          <w:rFonts w:hint="eastAsia" w:ascii="宋体" w:hAnsi="宋体"/>
          <w:szCs w:val="21"/>
        </w:rPr>
        <w:t>表述不一致等问题应在获得磋商文件</w:t>
      </w:r>
      <w:r>
        <w:rPr>
          <w:rFonts w:ascii="宋体" w:hAnsi="宋体"/>
          <w:szCs w:val="21"/>
        </w:rPr>
        <w:t xml:space="preserve"> 3 </w:t>
      </w:r>
      <w:r>
        <w:rPr>
          <w:rFonts w:hint="eastAsia" w:ascii="宋体" w:hAnsi="宋体"/>
          <w:szCs w:val="21"/>
        </w:rPr>
        <w:t>日内向采购单位提出，否则，由此引起的损失由供应商自己承担。供应商同时应认真审阅磋商文件中所有的事项、格式、条款和规范要求等，若供应商的响应文件没有按磋商文件要求提交全部资料及自己理解产生的误差，或响应文件没有对磋商文件做出实质性响应，其风险由供应商自行承担，并根据有关条款约定，该响应有可能被拒绝。</w:t>
      </w:r>
    </w:p>
    <w:p>
      <w:pPr>
        <w:spacing w:line="360" w:lineRule="auto"/>
        <w:ind w:firstLine="422" w:firstLineChars="200"/>
        <w:rPr>
          <w:rFonts w:ascii="宋体"/>
          <w:b/>
          <w:szCs w:val="21"/>
        </w:rPr>
      </w:pPr>
      <w:r>
        <w:rPr>
          <w:rFonts w:ascii="宋体" w:hAnsi="宋体"/>
          <w:b/>
          <w:szCs w:val="21"/>
        </w:rPr>
        <w:t>8</w:t>
      </w:r>
      <w:r>
        <w:rPr>
          <w:rFonts w:hint="eastAsia" w:ascii="宋体" w:hAnsi="宋体"/>
          <w:b/>
          <w:szCs w:val="21"/>
        </w:rPr>
        <w:t>、磋商文件的澄清</w:t>
      </w:r>
    </w:p>
    <w:p>
      <w:pPr>
        <w:spacing w:line="540" w:lineRule="exact"/>
        <w:ind w:firstLine="420" w:firstLineChars="200"/>
        <w:rPr>
          <w:rFonts w:ascii="宋体"/>
          <w:szCs w:val="21"/>
          <w:highlight w:val="none"/>
        </w:rPr>
      </w:pPr>
      <w:r>
        <w:rPr>
          <w:rFonts w:ascii="宋体" w:hAnsi="宋体"/>
          <w:szCs w:val="21"/>
        </w:rPr>
        <w:t>8.1</w:t>
      </w:r>
      <w:r>
        <w:rPr>
          <w:rFonts w:hint="eastAsia" w:ascii="宋体" w:hAnsi="宋体"/>
          <w:szCs w:val="21"/>
        </w:rPr>
        <w:t>、</w:t>
      </w:r>
      <w:r>
        <w:rPr>
          <w:rFonts w:hint="eastAsia" w:ascii="宋体" w:hAnsi="宋体"/>
          <w:szCs w:val="21"/>
          <w:highlight w:val="none"/>
        </w:rPr>
        <w:t>供应商可以通过电子交易系统要求采购单位对磋商文件中的</w:t>
      </w:r>
      <w:bookmarkStart w:id="76" w:name="_Hlk109067253"/>
      <w:r>
        <w:rPr>
          <w:rFonts w:hint="eastAsia" w:ascii="宋体" w:hAnsi="宋体"/>
          <w:szCs w:val="21"/>
          <w:highlight w:val="none"/>
        </w:rPr>
        <w:t>有关问题进行答疑或澄清</w:t>
      </w:r>
      <w:bookmarkEnd w:id="76"/>
      <w:r>
        <w:rPr>
          <w:rFonts w:hint="eastAsia" w:ascii="宋体" w:hAnsi="宋体"/>
          <w:szCs w:val="21"/>
          <w:highlight w:val="none"/>
        </w:rPr>
        <w:t>。</w:t>
      </w:r>
    </w:p>
    <w:p>
      <w:pPr>
        <w:spacing w:line="540" w:lineRule="exact"/>
        <w:ind w:firstLine="420" w:firstLineChars="200"/>
        <w:rPr>
          <w:rFonts w:ascii="宋体"/>
          <w:szCs w:val="21"/>
        </w:rPr>
      </w:pPr>
      <w:r>
        <w:rPr>
          <w:rFonts w:ascii="宋体" w:hAnsi="宋体"/>
          <w:szCs w:val="21"/>
        </w:rPr>
        <w:t>8.</w:t>
      </w:r>
      <w:r>
        <w:rPr>
          <w:rFonts w:hint="eastAsia" w:ascii="宋体" w:hAnsi="宋体"/>
          <w:szCs w:val="21"/>
        </w:rPr>
        <w:t>2、采购单位对在约定时间收到的、且需要做出澄清的问题，将以本须知所述方式进行答复，但不说明问题的来源。</w:t>
      </w:r>
    </w:p>
    <w:p>
      <w:pPr>
        <w:spacing w:line="360" w:lineRule="auto"/>
        <w:ind w:firstLine="422" w:firstLineChars="200"/>
        <w:rPr>
          <w:rFonts w:ascii="宋体"/>
          <w:b/>
          <w:szCs w:val="21"/>
        </w:rPr>
      </w:pPr>
      <w:r>
        <w:rPr>
          <w:rFonts w:ascii="宋体" w:hAnsi="宋体"/>
          <w:b/>
          <w:szCs w:val="21"/>
        </w:rPr>
        <w:t>9</w:t>
      </w:r>
      <w:r>
        <w:rPr>
          <w:rFonts w:hint="eastAsia" w:ascii="宋体" w:hAnsi="宋体"/>
          <w:b/>
          <w:szCs w:val="21"/>
        </w:rPr>
        <w:t>、磋商文件的修改</w:t>
      </w:r>
    </w:p>
    <w:p>
      <w:pPr>
        <w:spacing w:line="540" w:lineRule="exact"/>
        <w:ind w:firstLine="420" w:firstLineChars="200"/>
        <w:rPr>
          <w:rFonts w:ascii="宋体"/>
          <w:szCs w:val="21"/>
        </w:rPr>
      </w:pPr>
      <w:r>
        <w:rPr>
          <w:rFonts w:ascii="宋体" w:hAnsi="宋体"/>
          <w:szCs w:val="21"/>
        </w:rPr>
        <w:t>9.1</w:t>
      </w:r>
      <w:r>
        <w:rPr>
          <w:rFonts w:hint="eastAsia" w:ascii="宋体" w:hAnsi="宋体"/>
          <w:szCs w:val="21"/>
        </w:rPr>
        <w:t>、采购单位可以对磋商文件进行修改。</w:t>
      </w:r>
    </w:p>
    <w:p>
      <w:pPr>
        <w:spacing w:line="540" w:lineRule="exact"/>
        <w:ind w:firstLine="420" w:firstLineChars="200"/>
        <w:rPr>
          <w:rFonts w:ascii="宋体"/>
          <w:szCs w:val="21"/>
          <w:highlight w:val="none"/>
        </w:rPr>
      </w:pPr>
      <w:r>
        <w:rPr>
          <w:rFonts w:ascii="宋体" w:hAnsi="宋体"/>
          <w:szCs w:val="21"/>
        </w:rPr>
        <w:t>9.2</w:t>
      </w:r>
      <w:r>
        <w:rPr>
          <w:rFonts w:hint="eastAsia" w:ascii="宋体" w:hAnsi="宋体"/>
          <w:szCs w:val="21"/>
        </w:rPr>
        <w:t>、采购单位对磋商文件的澄清、修改、补充说明等内容</w:t>
      </w:r>
      <w:r>
        <w:rPr>
          <w:rFonts w:hint="eastAsia" w:ascii="宋体" w:hAnsi="宋体"/>
          <w:b/>
          <w:bCs/>
          <w:szCs w:val="21"/>
        </w:rPr>
        <w:t>均通过</w:t>
      </w:r>
      <w:r>
        <w:rPr>
          <w:rFonts w:hint="eastAsia" w:ascii="宋体" w:hAnsi="宋体"/>
          <w:b/>
          <w:bCs/>
          <w:szCs w:val="21"/>
          <w:highlight w:val="none"/>
          <w:lang w:eastAsia="zh-CN"/>
        </w:rPr>
        <w:t>新点电子交易平台</w:t>
      </w:r>
      <w:r>
        <w:rPr>
          <w:rFonts w:hint="eastAsia" w:ascii="宋体" w:hAnsi="宋体"/>
          <w:b/>
          <w:bCs/>
          <w:szCs w:val="21"/>
          <w:highlight w:val="none"/>
        </w:rPr>
        <w:t>发布，该修改内容作为磋商文件的组成部分，具有约束作用</w:t>
      </w:r>
      <w:r>
        <w:rPr>
          <w:rFonts w:hint="eastAsia" w:ascii="宋体" w:hAnsi="宋体"/>
          <w:szCs w:val="21"/>
          <w:highlight w:val="none"/>
        </w:rPr>
        <w:t>。</w:t>
      </w:r>
    </w:p>
    <w:p>
      <w:pPr>
        <w:spacing w:line="540" w:lineRule="exact"/>
        <w:ind w:firstLine="420" w:firstLineChars="200"/>
        <w:rPr>
          <w:rFonts w:ascii="宋体"/>
          <w:szCs w:val="21"/>
        </w:rPr>
      </w:pPr>
      <w:r>
        <w:rPr>
          <w:rFonts w:ascii="宋体" w:hAnsi="宋体"/>
          <w:szCs w:val="21"/>
        </w:rPr>
        <w:t>9.3</w:t>
      </w:r>
      <w:r>
        <w:rPr>
          <w:rFonts w:hint="eastAsia" w:ascii="宋体" w:hAnsi="宋体"/>
          <w:szCs w:val="21"/>
        </w:rPr>
        <w:t>、当磋商文件与对磋商文件的澄清、修改、补充等在同一内容的表述上不一致时，以最后发出的为准。</w:t>
      </w:r>
    </w:p>
    <w:p>
      <w:pPr>
        <w:spacing w:line="360" w:lineRule="auto"/>
        <w:ind w:firstLine="420" w:firstLineChars="200"/>
        <w:rPr>
          <w:rFonts w:ascii="宋体"/>
          <w:szCs w:val="21"/>
        </w:rPr>
      </w:pPr>
      <w:r>
        <w:rPr>
          <w:rFonts w:ascii="宋体" w:hAnsi="宋体"/>
          <w:szCs w:val="21"/>
        </w:rPr>
        <w:t>9.4</w:t>
      </w:r>
      <w:r>
        <w:rPr>
          <w:rFonts w:hint="eastAsia" w:ascii="宋体" w:hAnsi="宋体"/>
          <w:szCs w:val="21"/>
        </w:rPr>
        <w:t>、为使供应商有充分时间对磋商文件的澄清、修改、补充部分进行研究、或是由于其他原因，采购单位可以决定顺延磋商时间，具体时间通过</w:t>
      </w:r>
      <w:r>
        <w:rPr>
          <w:rFonts w:hint="eastAsia" w:ascii="宋体" w:hAnsi="宋体"/>
          <w:szCs w:val="21"/>
          <w:lang w:eastAsia="zh-CN"/>
        </w:rPr>
        <w:t>新点电子交易平台</w:t>
      </w:r>
      <w:r>
        <w:rPr>
          <w:rFonts w:hint="eastAsia" w:ascii="宋体" w:hAnsi="宋体"/>
          <w:szCs w:val="21"/>
        </w:rPr>
        <w:t>发布。</w:t>
      </w:r>
    </w:p>
    <w:p>
      <w:pPr>
        <w:pStyle w:val="7"/>
        <w:numPr>
          <w:ilvl w:val="0"/>
          <w:numId w:val="5"/>
        </w:numPr>
        <w:wordWrap/>
        <w:spacing w:line="360" w:lineRule="auto"/>
        <w:ind w:firstLine="413" w:firstLineChars="196"/>
      </w:pPr>
      <w:bookmarkStart w:id="77" w:name="_Toc54941334"/>
      <w:bookmarkStart w:id="78" w:name="_Toc31936"/>
      <w:r>
        <w:rPr>
          <w:rFonts w:hint="eastAsia"/>
        </w:rPr>
        <w:t>响应文件编制</w:t>
      </w:r>
      <w:bookmarkEnd w:id="77"/>
      <w:bookmarkEnd w:id="78"/>
    </w:p>
    <w:p>
      <w:pPr>
        <w:spacing w:line="360" w:lineRule="auto"/>
        <w:ind w:firstLine="422" w:firstLineChars="200"/>
        <w:rPr>
          <w:rFonts w:ascii="宋体"/>
          <w:b/>
          <w:szCs w:val="21"/>
        </w:rPr>
      </w:pPr>
      <w:r>
        <w:rPr>
          <w:rFonts w:ascii="宋体" w:hAnsi="宋体"/>
          <w:b/>
          <w:szCs w:val="21"/>
        </w:rPr>
        <w:t>10</w:t>
      </w:r>
      <w:r>
        <w:rPr>
          <w:rFonts w:hint="eastAsia" w:ascii="宋体" w:hAnsi="宋体"/>
          <w:b/>
          <w:szCs w:val="21"/>
        </w:rPr>
        <w:t>、</w:t>
      </w:r>
      <w:r>
        <w:rPr>
          <w:rFonts w:ascii="宋体" w:hAnsi="宋体"/>
          <w:b/>
          <w:szCs w:val="21"/>
        </w:rPr>
        <w:t xml:space="preserve"> </w:t>
      </w:r>
      <w:r>
        <w:rPr>
          <w:rFonts w:hint="eastAsia" w:ascii="宋体" w:hAnsi="宋体"/>
          <w:b/>
          <w:szCs w:val="21"/>
        </w:rPr>
        <w:t>响应的语言及度量衡单位</w:t>
      </w:r>
    </w:p>
    <w:p>
      <w:pPr>
        <w:spacing w:line="360" w:lineRule="auto"/>
        <w:ind w:firstLine="420" w:firstLineChars="200"/>
        <w:rPr>
          <w:rFonts w:ascii="宋体"/>
          <w:szCs w:val="21"/>
        </w:rPr>
      </w:pPr>
      <w:r>
        <w:rPr>
          <w:rFonts w:ascii="宋体" w:hAnsi="宋体"/>
          <w:szCs w:val="21"/>
        </w:rPr>
        <w:t>10.1</w:t>
      </w:r>
      <w:r>
        <w:rPr>
          <w:rFonts w:hint="eastAsia" w:ascii="宋体" w:hAnsi="宋体"/>
          <w:szCs w:val="21"/>
        </w:rPr>
        <w:t>、供应商的响应文件、供应商与采购单位就采购的所有往来函电，均须使用简体中文。</w:t>
      </w:r>
    </w:p>
    <w:p>
      <w:pPr>
        <w:spacing w:line="360" w:lineRule="auto"/>
        <w:ind w:firstLine="420" w:firstLineChars="200"/>
        <w:rPr>
          <w:rFonts w:ascii="宋体"/>
          <w:szCs w:val="21"/>
        </w:rPr>
      </w:pPr>
      <w:r>
        <w:rPr>
          <w:rFonts w:ascii="宋体" w:hAnsi="宋体"/>
          <w:szCs w:val="21"/>
        </w:rPr>
        <w:t>10.2</w:t>
      </w:r>
      <w:r>
        <w:rPr>
          <w:rFonts w:hint="eastAsia" w:ascii="宋体" w:hAnsi="宋体"/>
          <w:szCs w:val="21"/>
        </w:rPr>
        <w:t>、除磋商文件中另有约定外，响应文件所使用的度量衡均须采用中华人民共和国法定计量单位。</w:t>
      </w:r>
    </w:p>
    <w:p>
      <w:pPr>
        <w:numPr>
          <w:ilvl w:val="0"/>
          <w:numId w:val="6"/>
        </w:numPr>
        <w:spacing w:line="360" w:lineRule="auto"/>
        <w:ind w:firstLine="422" w:firstLineChars="200"/>
        <w:rPr>
          <w:rFonts w:ascii="宋体"/>
          <w:b/>
          <w:szCs w:val="21"/>
        </w:rPr>
      </w:pPr>
      <w:r>
        <w:rPr>
          <w:rFonts w:ascii="宋体" w:hAnsi="宋体"/>
          <w:b/>
          <w:szCs w:val="21"/>
        </w:rPr>
        <w:t xml:space="preserve"> </w:t>
      </w:r>
      <w:r>
        <w:rPr>
          <w:rFonts w:hint="eastAsia" w:ascii="宋体" w:hAnsi="宋体"/>
          <w:b/>
          <w:szCs w:val="21"/>
        </w:rPr>
        <w:t>响应文件的构成</w:t>
      </w:r>
    </w:p>
    <w:p>
      <w:pPr>
        <w:spacing w:line="360" w:lineRule="auto"/>
        <w:ind w:firstLine="420" w:firstLineChars="200"/>
        <w:rPr>
          <w:rFonts w:ascii="宋体"/>
          <w:szCs w:val="21"/>
        </w:rPr>
      </w:pPr>
      <w:r>
        <w:rPr>
          <w:rFonts w:ascii="宋体" w:hAnsi="宋体"/>
          <w:szCs w:val="21"/>
        </w:rPr>
        <w:t>11.1</w:t>
      </w:r>
      <w:r>
        <w:rPr>
          <w:rFonts w:hint="eastAsia" w:ascii="宋体" w:hAnsi="宋体"/>
          <w:szCs w:val="21"/>
        </w:rPr>
        <w:t>、响应文件应该按照“响应文件格式”约定的内容和顺序进行编写。</w:t>
      </w:r>
    </w:p>
    <w:p>
      <w:pPr>
        <w:spacing w:line="360" w:lineRule="auto"/>
        <w:ind w:firstLine="420" w:firstLineChars="200"/>
        <w:rPr>
          <w:rFonts w:ascii="宋体"/>
          <w:szCs w:val="21"/>
        </w:rPr>
      </w:pPr>
      <w:r>
        <w:rPr>
          <w:rFonts w:ascii="宋体" w:hAnsi="宋体"/>
          <w:szCs w:val="21"/>
        </w:rPr>
        <w:t>11.2</w:t>
      </w:r>
      <w:r>
        <w:rPr>
          <w:rFonts w:hint="eastAsia" w:ascii="宋体" w:hAnsi="宋体"/>
          <w:szCs w:val="21"/>
        </w:rPr>
        <w:t>、</w:t>
      </w:r>
      <w:r>
        <w:rPr>
          <w:rFonts w:hint="eastAsia" w:ascii="宋体" w:hAnsi="宋体"/>
          <w:color w:val="000000"/>
          <w:szCs w:val="21"/>
        </w:rPr>
        <w:t>供应商应提交“磋商须知前附表”中约定的磋商响应文件。</w:t>
      </w:r>
    </w:p>
    <w:p>
      <w:pPr>
        <w:spacing w:line="360" w:lineRule="auto"/>
        <w:ind w:firstLine="420" w:firstLineChars="200"/>
        <w:rPr>
          <w:rFonts w:ascii="宋体"/>
          <w:szCs w:val="21"/>
        </w:rPr>
      </w:pPr>
      <w:r>
        <w:rPr>
          <w:rFonts w:ascii="宋体" w:hAnsi="宋体"/>
          <w:szCs w:val="21"/>
        </w:rPr>
        <w:t>11.3</w:t>
      </w:r>
      <w:r>
        <w:rPr>
          <w:rFonts w:hint="eastAsia" w:ascii="宋体" w:hAnsi="宋体"/>
          <w:szCs w:val="21"/>
        </w:rPr>
        <w:t>、供应商必须对其响应文件的真实性与准确性负责。供应商一旦成交，其响应文件将作为合同的重要组成部分。</w:t>
      </w:r>
    </w:p>
    <w:p>
      <w:pPr>
        <w:spacing w:line="360" w:lineRule="auto"/>
        <w:ind w:firstLine="420" w:firstLineChars="200"/>
        <w:rPr>
          <w:rFonts w:ascii="宋体"/>
          <w:szCs w:val="21"/>
        </w:rPr>
      </w:pPr>
      <w:r>
        <w:rPr>
          <w:rFonts w:ascii="宋体" w:hAnsi="宋体"/>
          <w:szCs w:val="21"/>
        </w:rPr>
        <w:t>11.4</w:t>
      </w:r>
      <w:r>
        <w:rPr>
          <w:rFonts w:hint="eastAsia" w:ascii="宋体" w:hAnsi="宋体"/>
          <w:szCs w:val="21"/>
        </w:rPr>
        <w:t>、供应商提供的服务能满足磋商文件约定的实质性要求。否则，其响应文件在评审时有可能被认为是对磋商文件未做出实质性的响应，而终止对其作进一步的评审。</w:t>
      </w:r>
    </w:p>
    <w:p>
      <w:pPr>
        <w:spacing w:line="360" w:lineRule="auto"/>
        <w:ind w:firstLine="422" w:firstLineChars="200"/>
        <w:rPr>
          <w:rFonts w:ascii="宋体" w:cs="宋体"/>
          <w:b/>
          <w:szCs w:val="21"/>
        </w:rPr>
      </w:pPr>
      <w:r>
        <w:rPr>
          <w:rFonts w:ascii="宋体" w:hAnsi="宋体" w:cs="宋体"/>
          <w:b/>
          <w:szCs w:val="21"/>
        </w:rPr>
        <w:t>12</w:t>
      </w:r>
      <w:r>
        <w:rPr>
          <w:rFonts w:hint="eastAsia" w:ascii="宋体" w:hAnsi="宋体" w:cs="宋体"/>
          <w:b/>
          <w:szCs w:val="21"/>
        </w:rPr>
        <w:t>、磋商响应报价</w:t>
      </w:r>
    </w:p>
    <w:p>
      <w:pPr>
        <w:spacing w:line="360" w:lineRule="auto"/>
        <w:ind w:firstLine="420" w:firstLineChars="200"/>
        <w:rPr>
          <w:rFonts w:ascii="宋体" w:cs="宋体"/>
          <w:szCs w:val="21"/>
        </w:rPr>
      </w:pPr>
      <w:r>
        <w:rPr>
          <w:rFonts w:ascii="宋体" w:hAnsi="宋体" w:cs="宋体"/>
          <w:szCs w:val="21"/>
        </w:rPr>
        <w:t>12.1</w:t>
      </w:r>
      <w:r>
        <w:rPr>
          <w:rFonts w:hint="eastAsia" w:ascii="宋体" w:hAnsi="宋体" w:cs="宋体"/>
          <w:szCs w:val="21"/>
        </w:rPr>
        <w:t>、响应文件的</w:t>
      </w:r>
      <w:r>
        <w:rPr>
          <w:rFonts w:hint="eastAsia" w:ascii="宋体" w:hAnsi="宋体" w:cs="宋体"/>
          <w:color w:val="auto"/>
          <w:szCs w:val="21"/>
        </w:rPr>
        <w:t>服务报价表上</w:t>
      </w:r>
      <w:r>
        <w:rPr>
          <w:rFonts w:hint="eastAsia" w:ascii="宋体" w:hAnsi="宋体" w:cs="宋体"/>
          <w:szCs w:val="21"/>
        </w:rPr>
        <w:t>应清楚地标明供应商拟提供服务的名称、人员、设备、价格等内容。</w:t>
      </w:r>
    </w:p>
    <w:p>
      <w:pPr>
        <w:spacing w:line="360" w:lineRule="auto"/>
        <w:ind w:firstLine="420" w:firstLineChars="200"/>
        <w:rPr>
          <w:rFonts w:ascii="宋体" w:cs="宋体"/>
          <w:szCs w:val="21"/>
        </w:rPr>
      </w:pPr>
      <w:r>
        <w:rPr>
          <w:rFonts w:ascii="宋体" w:hAnsi="宋体" w:cs="宋体"/>
          <w:szCs w:val="21"/>
        </w:rPr>
        <w:t>12.2</w:t>
      </w:r>
      <w:r>
        <w:rPr>
          <w:rFonts w:hint="eastAsia" w:ascii="宋体" w:hAnsi="宋体" w:cs="宋体"/>
          <w:szCs w:val="21"/>
        </w:rPr>
        <w:t>、除非特别要求，每个项目（或每个包）只允许有一个方案、一个报价。多方案、多报价的响应文件将视为无效响应文件。</w:t>
      </w:r>
    </w:p>
    <w:p>
      <w:pPr>
        <w:spacing w:line="360" w:lineRule="auto"/>
        <w:ind w:firstLine="420" w:firstLineChars="200"/>
        <w:rPr>
          <w:rFonts w:ascii="宋体" w:hAnsi="宋体" w:cs="宋体"/>
          <w:szCs w:val="21"/>
        </w:rPr>
      </w:pPr>
      <w:r>
        <w:rPr>
          <w:rFonts w:ascii="宋体" w:hAnsi="宋体" w:cs="宋体"/>
          <w:szCs w:val="21"/>
        </w:rPr>
        <w:t>12.3</w:t>
      </w:r>
      <w:r>
        <w:rPr>
          <w:rFonts w:hint="eastAsia" w:ascii="宋体" w:hAnsi="宋体" w:cs="宋体"/>
          <w:szCs w:val="21"/>
        </w:rPr>
        <w:t>、供应商的</w:t>
      </w:r>
      <w:r>
        <w:rPr>
          <w:rFonts w:hint="eastAsia" w:ascii="宋体" w:hAnsi="宋体"/>
          <w:szCs w:val="21"/>
        </w:rPr>
        <w:t>报价应包含满足本次采购需求的所有费用（包括但不限于：</w:t>
      </w:r>
      <w:r>
        <w:rPr>
          <w:rFonts w:hint="eastAsia" w:ascii="宋体" w:hAnsi="宋体" w:cs="宋体"/>
          <w:szCs w:val="21"/>
        </w:rPr>
        <w:t>人工费、材</w:t>
      </w:r>
    </w:p>
    <w:p>
      <w:pPr>
        <w:spacing w:line="360" w:lineRule="auto"/>
        <w:rPr>
          <w:rFonts w:ascii="宋体" w:cs="宋体"/>
          <w:szCs w:val="21"/>
        </w:rPr>
      </w:pPr>
      <w:r>
        <w:rPr>
          <w:rFonts w:hint="eastAsia" w:ascii="宋体" w:hAnsi="宋体" w:cs="宋体"/>
          <w:szCs w:val="21"/>
        </w:rPr>
        <w:t>料费、交通费、培训费、印刷费、管理费、保险、税金等）。</w:t>
      </w:r>
    </w:p>
    <w:p>
      <w:pPr>
        <w:spacing w:line="360" w:lineRule="auto"/>
        <w:ind w:firstLine="420" w:firstLineChars="200"/>
        <w:rPr>
          <w:rFonts w:ascii="宋体" w:hAnsi="宋体" w:cs="宋体"/>
          <w:szCs w:val="21"/>
        </w:rPr>
      </w:pPr>
      <w:r>
        <w:rPr>
          <w:rFonts w:ascii="宋体" w:hAnsi="宋体" w:cs="宋体"/>
          <w:szCs w:val="21"/>
        </w:rPr>
        <w:t>12.4</w:t>
      </w:r>
      <w:r>
        <w:rPr>
          <w:rFonts w:hint="eastAsia" w:ascii="宋体" w:hAnsi="宋体" w:cs="宋体"/>
          <w:szCs w:val="21"/>
        </w:rPr>
        <w:t>、磋商报价高于最高磋商限价为无效报价。</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5</w:t>
      </w:r>
      <w:r>
        <w:rPr>
          <w:rFonts w:hint="eastAsia" w:ascii="宋体" w:hAnsi="宋体"/>
          <w:szCs w:val="21"/>
        </w:rPr>
        <w:t>、磋商响应文件内容不一致的确认。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.5</w:t>
      </w:r>
      <w:r>
        <w:rPr>
          <w:rFonts w:ascii="宋体" w:hAnsi="宋体" w:cs="宋体"/>
          <w:color w:val="000000"/>
          <w:szCs w:val="21"/>
        </w:rPr>
        <w:t>.1</w:t>
      </w:r>
      <w:r>
        <w:rPr>
          <w:rFonts w:hint="eastAsia" w:ascii="宋体" w:hAnsi="宋体" w:cs="宋体"/>
          <w:color w:val="000000"/>
          <w:szCs w:val="21"/>
        </w:rPr>
        <w:t>、磋商响应文件中磋商响应函(磋商报价)与磋商响应文件中相应内容不一致的,以磋商响应函(磋商报价)为准;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5.2</w:t>
      </w:r>
      <w:r>
        <w:rPr>
          <w:rFonts w:hint="eastAsia" w:ascii="宋体" w:hAnsi="宋体" w:cs="宋体"/>
          <w:color w:val="000000"/>
          <w:szCs w:val="21"/>
        </w:rPr>
        <w:t>、若大写金额和小写金额不一致的，以大写金额为准;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5.3</w:t>
      </w:r>
      <w:r>
        <w:rPr>
          <w:rFonts w:hint="eastAsia" w:ascii="宋体" w:hAnsi="宋体" w:cs="宋体"/>
          <w:color w:val="000000"/>
          <w:szCs w:val="21"/>
        </w:rPr>
        <w:t>、单价金额小数点或者百分比有明显错位的，应以磋商响应函(磋商报价)为准，并修正单价。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5.4</w:t>
      </w:r>
      <w:r>
        <w:rPr>
          <w:rFonts w:hint="eastAsia" w:ascii="宋体" w:hAnsi="宋体" w:cs="宋体"/>
          <w:color w:val="000000"/>
          <w:szCs w:val="21"/>
        </w:rPr>
        <w:t>、总价金额与按单价汇总金额不一致的，以单价金额计算结果为准。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同时出现两种以上不一致</w:t>
      </w:r>
      <w:r>
        <w:rPr>
          <w:rFonts w:hint="eastAsia" w:ascii="宋体" w:hAnsi="宋体" w:cs="宋体"/>
          <w:color w:val="000000" w:themeColor="text1"/>
          <w:szCs w:val="21"/>
          <w14:textFill>
            <w14:solidFill>
              <w14:schemeClr w14:val="tx1"/>
            </w14:solidFill>
          </w14:textFill>
        </w:rPr>
        <w:t>的，按照以上规定的顺序修正。修正后的报价</w:t>
      </w:r>
      <w:r>
        <w:rPr>
          <w:rFonts w:hint="eastAsia" w:ascii="宋体" w:hAnsi="宋体" w:cs="宋体"/>
          <w:color w:val="000000"/>
          <w:szCs w:val="21"/>
        </w:rPr>
        <w:t>应当通过电子交易系统提交</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szCs w:val="21"/>
        </w:rPr>
        <w:t>并加盖电子公章或者法定代</w:t>
      </w:r>
      <w:r>
        <w:rPr>
          <w:rFonts w:hint="eastAsia" w:ascii="宋体" w:hAnsi="宋体" w:cs="宋体"/>
          <w:color w:val="000000" w:themeColor="text1"/>
          <w:szCs w:val="21"/>
          <w14:textFill>
            <w14:solidFill>
              <w14:schemeClr w14:val="tx1"/>
            </w14:solidFill>
          </w14:textFill>
        </w:rPr>
        <w:t>表人电子签章,</w:t>
      </w:r>
      <w:r>
        <w:rPr>
          <w:rFonts w:hint="eastAsia" w:ascii="宋体" w:hAnsi="宋体" w:cs="宋体"/>
          <w:color w:val="000000"/>
          <w:szCs w:val="21"/>
        </w:rPr>
        <w:t>但不得超出磋商响应文件的范围或者改变磋商响应文件的实质性内容。经供应商确认后产生约束力，供应商不确认的，其磋商响应无效。</w:t>
      </w:r>
    </w:p>
    <w:p>
      <w:pPr>
        <w:spacing w:line="360" w:lineRule="auto"/>
        <w:ind w:firstLine="422" w:firstLineChars="200"/>
        <w:rPr>
          <w:rFonts w:ascii="宋体" w:cs="宋体"/>
          <w:szCs w:val="21"/>
        </w:rPr>
      </w:pPr>
      <w:r>
        <w:rPr>
          <w:rFonts w:ascii="宋体" w:hAnsi="宋体" w:cs="宋体"/>
          <w:b/>
          <w:szCs w:val="21"/>
        </w:rPr>
        <w:t>13</w:t>
      </w:r>
      <w:r>
        <w:rPr>
          <w:rFonts w:hint="eastAsia" w:ascii="宋体" w:hAnsi="宋体" w:cs="宋体"/>
          <w:b/>
          <w:szCs w:val="21"/>
        </w:rPr>
        <w:t>、磋商响应货币：</w:t>
      </w:r>
      <w:r>
        <w:rPr>
          <w:rFonts w:hint="eastAsia" w:ascii="宋体" w:hAnsi="宋体" w:cs="宋体"/>
          <w:szCs w:val="21"/>
        </w:rPr>
        <w:t>人民币。</w:t>
      </w:r>
    </w:p>
    <w:p>
      <w:pPr>
        <w:spacing w:line="360" w:lineRule="auto"/>
        <w:ind w:firstLine="422" w:firstLineChars="200"/>
        <w:rPr>
          <w:rFonts w:ascii="宋体" w:cs="宋体"/>
          <w:b/>
          <w:szCs w:val="21"/>
        </w:rPr>
      </w:pPr>
      <w:r>
        <w:rPr>
          <w:rFonts w:ascii="宋体" w:hAnsi="宋体" w:cs="宋体"/>
          <w:b/>
          <w:szCs w:val="21"/>
        </w:rPr>
        <w:t>14</w:t>
      </w:r>
      <w:r>
        <w:rPr>
          <w:rFonts w:hint="eastAsia" w:ascii="宋体" w:hAnsi="宋体" w:cs="宋体"/>
          <w:b/>
          <w:szCs w:val="21"/>
        </w:rPr>
        <w:t>、有以下情形之一的处理：</w:t>
      </w:r>
    </w:p>
    <w:p>
      <w:pPr>
        <w:spacing w:line="420" w:lineRule="exact"/>
        <w:ind w:firstLine="315" w:firstLineChars="150"/>
        <w:rPr>
          <w:rFonts w:ascii="宋体" w:cs="宋体"/>
          <w:szCs w:val="21"/>
        </w:rPr>
      </w:pPr>
      <w:r>
        <w:rPr>
          <w:rFonts w:ascii="宋体" w:hAnsi="宋体" w:cs="宋体"/>
          <w:szCs w:val="21"/>
        </w:rPr>
        <w:t xml:space="preserve"> 14.</w:t>
      </w:r>
      <w:r>
        <w:rPr>
          <w:rFonts w:hint="eastAsia" w:ascii="宋体" w:hAnsi="宋体" w:cs="宋体"/>
          <w:szCs w:val="21"/>
        </w:rPr>
        <w:t>1、供应商有下列情形之一的，</w:t>
      </w:r>
      <w:r>
        <w:rPr>
          <w:rFonts w:hint="eastAsia" w:ascii="宋体" w:hAnsi="宋体" w:cs="宋体"/>
          <w:color w:val="000000"/>
          <w:szCs w:val="21"/>
        </w:rPr>
        <w:t>记入不良行为记录</w:t>
      </w:r>
      <w:r>
        <w:rPr>
          <w:rFonts w:hint="eastAsia" w:ascii="宋体" w:hAnsi="宋体" w:cs="宋体"/>
          <w:szCs w:val="21"/>
        </w:rPr>
        <w:t>：</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1</w:t>
      </w:r>
      <w:r>
        <w:rPr>
          <w:rFonts w:hint="eastAsia" w:ascii="宋体" w:hAnsi="宋体" w:cs="宋体"/>
          <w:szCs w:val="21"/>
        </w:rPr>
        <w:t>）提交截止时间后，供应商在磋商有效期内撤销响应文件的；</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2</w:t>
      </w:r>
      <w:r>
        <w:rPr>
          <w:rFonts w:hint="eastAsia" w:ascii="宋体" w:hAnsi="宋体" w:cs="宋体"/>
          <w:szCs w:val="21"/>
        </w:rPr>
        <w:t>）成交人无正当理由不与采购人订立合同的，或在签订合同时向采购人提出附加条件的；</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3</w:t>
      </w:r>
      <w:r>
        <w:rPr>
          <w:rFonts w:hint="eastAsia" w:ascii="宋体" w:hAnsi="宋体" w:cs="宋体"/>
          <w:szCs w:val="21"/>
        </w:rPr>
        <w:t>）不按照磋商文件要求提交履约保证金的；</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4</w:t>
      </w:r>
      <w:r>
        <w:rPr>
          <w:rFonts w:hint="eastAsia" w:ascii="宋体" w:hAnsi="宋体" w:cs="宋体"/>
          <w:szCs w:val="21"/>
        </w:rPr>
        <w:t>）</w:t>
      </w:r>
      <w:r>
        <w:rPr>
          <w:rFonts w:hint="eastAsia" w:ascii="宋体" w:hAnsi="宋体"/>
          <w:szCs w:val="21"/>
        </w:rPr>
        <w:t>将中标项目转让给他人，或未按相关约定将中标项目分包给他人的</w:t>
      </w:r>
      <w:r>
        <w:rPr>
          <w:rFonts w:hint="eastAsia" w:ascii="宋体" w:hAnsi="宋体" w:cs="宋体"/>
          <w:szCs w:val="21"/>
        </w:rPr>
        <w:t>；</w:t>
      </w:r>
    </w:p>
    <w:p>
      <w:pPr>
        <w:spacing w:line="360" w:lineRule="auto"/>
        <w:ind w:firstLine="315" w:firstLineChars="150"/>
        <w:rPr>
          <w:rFonts w:ascii="宋体" w:hAns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5</w:t>
      </w:r>
      <w:r>
        <w:rPr>
          <w:rFonts w:hint="eastAsia" w:ascii="宋体" w:hAnsi="宋体" w:cs="宋体"/>
          <w:szCs w:val="21"/>
        </w:rPr>
        <w:t>）成交人拒绝履行合同义务的；</w:t>
      </w:r>
    </w:p>
    <w:p>
      <w:pPr>
        <w:spacing w:line="360" w:lineRule="auto"/>
        <w:ind w:left="420"/>
        <w:rPr>
          <w:rFonts w:ascii="宋体" w:hAnsi="宋体"/>
          <w:szCs w:val="21"/>
        </w:rPr>
      </w:pPr>
      <w:r>
        <w:rPr>
          <w:rFonts w:hint="eastAsia" w:ascii="宋体" w:hAnsi="宋体"/>
          <w:szCs w:val="21"/>
        </w:rPr>
        <w:t xml:space="preserve">（6）提供虚假材料谋取中标、成交的； </w:t>
      </w:r>
    </w:p>
    <w:p>
      <w:pPr>
        <w:spacing w:line="360" w:lineRule="auto"/>
        <w:ind w:firstLine="420" w:firstLineChars="200"/>
        <w:rPr>
          <w:rFonts w:ascii="宋体" w:hAnsi="宋体"/>
          <w:szCs w:val="21"/>
        </w:rPr>
      </w:pPr>
      <w:r>
        <w:rPr>
          <w:rFonts w:hint="eastAsia" w:ascii="宋体" w:hAnsi="宋体"/>
          <w:szCs w:val="21"/>
        </w:rPr>
        <w:t xml:space="preserve">（7）采取不正当手段诋毁、排挤其他供应商的； </w:t>
      </w:r>
    </w:p>
    <w:p>
      <w:pPr>
        <w:spacing w:line="360" w:lineRule="auto"/>
        <w:ind w:firstLine="420" w:firstLineChars="200"/>
        <w:rPr>
          <w:rFonts w:ascii="宋体" w:hAnsi="宋体"/>
          <w:szCs w:val="21"/>
        </w:rPr>
      </w:pPr>
      <w:r>
        <w:rPr>
          <w:rFonts w:hint="eastAsia" w:ascii="宋体" w:hAnsi="宋体"/>
          <w:szCs w:val="21"/>
        </w:rPr>
        <w:t>（8）与采购单位、其他供应商恶意串通的；</w:t>
      </w:r>
    </w:p>
    <w:p>
      <w:pPr>
        <w:spacing w:line="360" w:lineRule="auto"/>
        <w:ind w:firstLine="420" w:firstLineChars="200"/>
        <w:rPr>
          <w:rFonts w:ascii="宋体" w:hAnsi="宋体"/>
          <w:szCs w:val="21"/>
        </w:rPr>
      </w:pPr>
      <w:r>
        <w:rPr>
          <w:rFonts w:hint="eastAsia" w:ascii="宋体" w:hAnsi="宋体"/>
          <w:szCs w:val="21"/>
        </w:rPr>
        <w:t>（9）视为供应商串通投标的；</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 xml:space="preserve">）向采购单位行贿或者提供其他不正当利益的；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 xml:space="preserve">）在招标采购过程中与采购人进行磋商、不按照磋商文件和成交供应商的响应文件订立合同，或者与采购人另行订立背离合同实质性内容的协议；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）拒绝有关部门监督检查或者提供虚假情况的；</w:t>
      </w:r>
    </w:p>
    <w:p>
      <w:pPr>
        <w:spacing w:line="360" w:lineRule="auto"/>
        <w:ind w:left="420"/>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w:t>
      </w:r>
    </w:p>
    <w:p>
      <w:pPr>
        <w:spacing w:line="360" w:lineRule="auto"/>
        <w:ind w:left="420"/>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）提供中小企业声明函内容不实的，属于提供虚假材料谋取中标、成交；</w:t>
      </w:r>
    </w:p>
    <w:p>
      <w:pPr>
        <w:spacing w:line="360" w:lineRule="auto"/>
        <w:ind w:firstLine="420" w:firstLineChars="200"/>
        <w:rPr>
          <w:rFonts w:ascii="宋体" w:cs="宋体"/>
          <w:szCs w:val="21"/>
        </w:rPr>
      </w:pPr>
      <w:r>
        <w:rPr>
          <w:rFonts w:hint="eastAsia" w:ascii="宋体" w:hAnsi="宋体"/>
          <w:szCs w:val="21"/>
        </w:rPr>
        <w:t>（15）法律、法规约定及磋商文件约定的其他情形</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供应商上述行为给采购人造成的损失，供应商应当予以赔偿。</w:t>
      </w:r>
    </w:p>
    <w:p>
      <w:pPr>
        <w:spacing w:line="360" w:lineRule="auto"/>
        <w:ind w:firstLine="420" w:firstLineChars="200"/>
        <w:rPr>
          <w:rFonts w:ascii="宋体" w:hAnsi="宋体"/>
          <w:szCs w:val="21"/>
        </w:rPr>
      </w:pPr>
      <w:r>
        <w:rPr>
          <w:rFonts w:hint="eastAsia" w:ascii="宋体" w:hAnsi="宋体"/>
          <w:szCs w:val="21"/>
        </w:rPr>
        <w:t>14.</w:t>
      </w:r>
      <w:r>
        <w:rPr>
          <w:rFonts w:ascii="宋体" w:hAnsi="宋体"/>
          <w:szCs w:val="21"/>
        </w:rPr>
        <w:t>2</w:t>
      </w:r>
      <w:r>
        <w:rPr>
          <w:rFonts w:hint="eastAsia" w:ascii="宋体" w:hAnsi="宋体"/>
          <w:szCs w:val="21"/>
        </w:rPr>
        <w:t>、有下列情形之一的，视为供应商串通投标，其磋商响应无效：</w:t>
      </w:r>
    </w:p>
    <w:p>
      <w:pPr>
        <w:spacing w:line="360" w:lineRule="auto"/>
        <w:ind w:firstLine="420" w:firstLineChars="200"/>
        <w:rPr>
          <w:rFonts w:ascii="宋体" w:hAnsi="宋体"/>
          <w:szCs w:val="21"/>
        </w:rPr>
      </w:pPr>
      <w:r>
        <w:rPr>
          <w:rFonts w:hint="eastAsia" w:ascii="宋体" w:hAnsi="宋体"/>
          <w:szCs w:val="21"/>
        </w:rPr>
        <w:t>（1）不同供应商的磋商响应文件由同一单位或者个人编制；</w:t>
      </w:r>
    </w:p>
    <w:p>
      <w:pPr>
        <w:spacing w:line="360" w:lineRule="auto"/>
        <w:ind w:firstLine="420" w:firstLineChars="200"/>
        <w:rPr>
          <w:rFonts w:ascii="宋体" w:hAnsi="宋体"/>
          <w:szCs w:val="21"/>
        </w:rPr>
      </w:pPr>
      <w:r>
        <w:rPr>
          <w:rFonts w:hint="eastAsia" w:ascii="宋体" w:hAnsi="宋体"/>
          <w:szCs w:val="21"/>
        </w:rPr>
        <w:t>（2）不同供应商委托同一单位或者个人办理磋商响应事宜；</w:t>
      </w:r>
    </w:p>
    <w:p>
      <w:pPr>
        <w:spacing w:line="360" w:lineRule="auto"/>
        <w:ind w:firstLine="420" w:firstLineChars="200"/>
        <w:rPr>
          <w:rFonts w:ascii="宋体" w:hAnsi="宋体"/>
          <w:szCs w:val="21"/>
        </w:rPr>
      </w:pPr>
      <w:r>
        <w:rPr>
          <w:rFonts w:hint="eastAsia" w:ascii="宋体" w:hAnsi="宋体"/>
          <w:szCs w:val="21"/>
        </w:rPr>
        <w:t>（3）不同供应商的磋商响应文件载明的项目管理成员或联系人员为同一人；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（4）不同供应商的磋商响应文件异常一致或者磋商响应报价呈规律性差异；</w:t>
      </w:r>
    </w:p>
    <w:p>
      <w:pPr>
        <w:spacing w:line="360" w:lineRule="auto"/>
        <w:ind w:firstLine="420" w:firstLineChars="200"/>
        <w:rPr>
          <w:rFonts w:ascii="宋体" w:hAnsi="宋体"/>
          <w:szCs w:val="21"/>
        </w:rPr>
      </w:pPr>
      <w:r>
        <w:rPr>
          <w:rFonts w:hint="eastAsia" w:ascii="宋体" w:hAnsi="宋体"/>
          <w:szCs w:val="21"/>
        </w:rPr>
        <w:t>（5）不同供应商的磋商响应文件相互混装；</w:t>
      </w:r>
    </w:p>
    <w:p>
      <w:pPr>
        <w:spacing w:line="360" w:lineRule="auto"/>
        <w:ind w:firstLine="420" w:firstLineChars="200"/>
        <w:rPr>
          <w:rFonts w:ascii="宋体" w:hAnsi="宋体"/>
          <w:b/>
          <w:szCs w:val="21"/>
        </w:rPr>
      </w:pPr>
      <w:r>
        <w:rPr>
          <w:rFonts w:ascii="宋体" w:hAnsi="宋体" w:cs="宋体"/>
          <w:szCs w:val="21"/>
        </w:rPr>
        <w:t>14.3</w:t>
      </w:r>
      <w:r>
        <w:rPr>
          <w:rFonts w:hint="eastAsia" w:ascii="宋体" w:hAnsi="宋体" w:cs="宋体"/>
          <w:szCs w:val="21"/>
        </w:rPr>
        <w:t>、</w:t>
      </w:r>
      <w:r>
        <w:rPr>
          <w:rFonts w:hint="eastAsia" w:ascii="宋体" w:hAnsi="宋体"/>
          <w:b/>
          <w:szCs w:val="21"/>
        </w:rPr>
        <w:t>供应商在本项目招标过程中有下列行为之一的，成交无效，给采购人造成的损失，供应商还应予以赔偿。构成犯罪的，依法追究刑事责任。</w:t>
      </w:r>
    </w:p>
    <w:p>
      <w:pPr>
        <w:widowControl/>
        <w:spacing w:line="500" w:lineRule="exact"/>
        <w:ind w:firstLine="420" w:firstLineChars="200"/>
        <w:jc w:val="left"/>
      </w:pPr>
      <w:r>
        <w:rPr>
          <w:rFonts w:hint="eastAsia"/>
        </w:rPr>
        <w:t>（1）成交后无正当理由不与采购单位签订合同的；</w:t>
      </w:r>
    </w:p>
    <w:p>
      <w:pPr>
        <w:widowControl/>
        <w:spacing w:line="500" w:lineRule="exact"/>
        <w:ind w:firstLine="420" w:firstLineChars="200"/>
        <w:jc w:val="left"/>
        <w:rPr>
          <w:rFonts w:ascii="宋体" w:hAnsi="宋体"/>
          <w:szCs w:val="21"/>
        </w:rPr>
      </w:pPr>
      <w:r>
        <w:rPr>
          <w:rFonts w:hint="eastAsia"/>
        </w:rPr>
        <w:t>（2）</w:t>
      </w:r>
      <w:r>
        <w:rPr>
          <w:rFonts w:hint="eastAsia" w:ascii="宋体" w:hAnsi="宋体"/>
          <w:szCs w:val="21"/>
        </w:rPr>
        <w:t>在签订合同时向采购人提出附加条件，或者不按照磋商文件要求提交履约保证金的；</w:t>
      </w:r>
    </w:p>
    <w:p>
      <w:pPr>
        <w:widowControl/>
        <w:spacing w:line="500" w:lineRule="exact"/>
        <w:ind w:firstLine="420" w:firstLineChars="200"/>
        <w:jc w:val="left"/>
      </w:pPr>
      <w:r>
        <w:rPr>
          <w:rFonts w:hint="eastAsia"/>
        </w:rPr>
        <w:t>（3）将成交项目转让给他人，或在响应文件中未说明，将成交项目分包给他人的；</w:t>
      </w:r>
    </w:p>
    <w:p>
      <w:pPr>
        <w:spacing w:line="360" w:lineRule="auto"/>
        <w:ind w:firstLine="420" w:firstLineChars="200"/>
      </w:pPr>
      <w:r>
        <w:rPr>
          <w:rFonts w:hint="eastAsia"/>
        </w:rPr>
        <w:t>（4）</w:t>
      </w:r>
      <w:r>
        <w:rPr>
          <w:rFonts w:hint="eastAsia" w:ascii="宋体" w:hAnsi="宋体"/>
          <w:szCs w:val="21"/>
        </w:rPr>
        <w:t>供应商相互串通或者与采购人串通的；</w:t>
      </w:r>
    </w:p>
    <w:p>
      <w:pPr>
        <w:spacing w:line="360" w:lineRule="auto"/>
        <w:ind w:firstLine="420" w:firstLineChars="200"/>
        <w:rPr>
          <w:rFonts w:ascii="宋体" w:hAnsi="宋体"/>
          <w:szCs w:val="21"/>
        </w:rPr>
      </w:pPr>
      <w:r>
        <w:rPr>
          <w:rFonts w:hint="eastAsia" w:ascii="宋体" w:hAnsi="宋体"/>
          <w:szCs w:val="21"/>
        </w:rPr>
        <w:t>（5）供应商以向采购人或者评标委员会成员行贿的手段谋取成交的；</w:t>
      </w:r>
    </w:p>
    <w:p>
      <w:pPr>
        <w:spacing w:line="360" w:lineRule="auto"/>
        <w:ind w:firstLine="420" w:firstLineChars="200"/>
        <w:rPr>
          <w:rFonts w:ascii="宋体" w:hAnsi="宋体"/>
          <w:szCs w:val="21"/>
        </w:rPr>
      </w:pPr>
      <w:r>
        <w:rPr>
          <w:rFonts w:hint="eastAsia" w:ascii="宋体" w:hAnsi="宋体"/>
          <w:szCs w:val="21"/>
        </w:rPr>
        <w:t>（6）供应商以他人名义磋商或者以其他方式弄虚作假，骗取成交的；</w:t>
      </w:r>
    </w:p>
    <w:p>
      <w:pPr>
        <w:spacing w:line="360" w:lineRule="auto"/>
        <w:ind w:firstLine="420" w:firstLineChars="200"/>
        <w:rPr>
          <w:rFonts w:ascii="宋体" w:hAnsi="宋体"/>
          <w:szCs w:val="21"/>
        </w:rPr>
      </w:pPr>
      <w:r>
        <w:rPr>
          <w:rFonts w:hint="eastAsia" w:ascii="宋体" w:hAnsi="宋体"/>
          <w:szCs w:val="21"/>
        </w:rPr>
        <w:t>（7）违法与采购人就磋商价格、服务方案等实质性内容进行磋商，影响成交结果的；</w:t>
      </w:r>
    </w:p>
    <w:p>
      <w:pPr>
        <w:widowControl/>
        <w:spacing w:line="500" w:lineRule="exact"/>
        <w:ind w:firstLine="420" w:firstLineChars="200"/>
        <w:jc w:val="left"/>
        <w:rPr>
          <w:rFonts w:ascii="宋体" w:cs="宋体"/>
        </w:rPr>
      </w:pPr>
      <w:r>
        <w:rPr>
          <w:rFonts w:hint="eastAsia" w:ascii="宋体" w:hAnsi="宋体"/>
          <w:szCs w:val="21"/>
        </w:rPr>
        <w:t>（8）法律、法规规定及磋商文件约定的其他情形</w:t>
      </w:r>
      <w:r>
        <w:rPr>
          <w:rFonts w:hint="eastAsia" w:ascii="宋体" w:hAnsi="宋体" w:cs="宋体"/>
        </w:rPr>
        <w:t>。</w:t>
      </w:r>
    </w:p>
    <w:p>
      <w:pPr>
        <w:spacing w:line="360" w:lineRule="auto"/>
        <w:ind w:firstLine="422" w:firstLineChars="200"/>
        <w:rPr>
          <w:rFonts w:ascii="宋体" w:cs="宋体"/>
          <w:b/>
          <w:szCs w:val="21"/>
        </w:rPr>
      </w:pPr>
      <w:r>
        <w:rPr>
          <w:rFonts w:ascii="宋体" w:hAnsi="宋体" w:cs="宋体"/>
          <w:b/>
          <w:szCs w:val="21"/>
        </w:rPr>
        <w:t>15</w:t>
      </w:r>
      <w:r>
        <w:rPr>
          <w:rFonts w:hint="eastAsia" w:ascii="宋体" w:hAnsi="宋体" w:cs="宋体"/>
          <w:b/>
          <w:szCs w:val="21"/>
        </w:rPr>
        <w:t>、磋商有效期</w:t>
      </w:r>
    </w:p>
    <w:p>
      <w:pPr>
        <w:spacing w:line="360" w:lineRule="auto"/>
        <w:ind w:firstLine="420" w:firstLineChars="200"/>
        <w:rPr>
          <w:rFonts w:ascii="宋体" w:cs="宋体"/>
          <w:szCs w:val="21"/>
        </w:rPr>
      </w:pPr>
      <w:r>
        <w:rPr>
          <w:rFonts w:ascii="宋体" w:hAnsi="宋体" w:cs="宋体"/>
          <w:szCs w:val="21"/>
        </w:rPr>
        <w:t>15.1</w:t>
      </w:r>
      <w:r>
        <w:rPr>
          <w:rFonts w:hint="eastAsia" w:ascii="宋体" w:hAnsi="宋体" w:cs="宋体"/>
          <w:szCs w:val="21"/>
        </w:rPr>
        <w:t>、磋商有效期见“磋商须知前附表”的约定。</w:t>
      </w:r>
    </w:p>
    <w:p>
      <w:pPr>
        <w:spacing w:line="360" w:lineRule="auto"/>
        <w:ind w:firstLine="420" w:firstLineChars="200"/>
        <w:rPr>
          <w:rFonts w:ascii="宋体" w:cs="宋体"/>
          <w:szCs w:val="21"/>
        </w:rPr>
      </w:pPr>
      <w:r>
        <w:rPr>
          <w:rFonts w:ascii="宋体" w:hAnsi="宋体" w:cs="宋体"/>
          <w:szCs w:val="21"/>
        </w:rPr>
        <w:t>15.2</w:t>
      </w:r>
      <w:r>
        <w:rPr>
          <w:rFonts w:hint="eastAsia" w:ascii="宋体" w:hAnsi="宋体" w:cs="宋体"/>
          <w:szCs w:val="21"/>
        </w:rPr>
        <w:t>、在磋商有效期内，供应商不得要求撤销或修改其响应文件。</w:t>
      </w:r>
    </w:p>
    <w:p>
      <w:pPr>
        <w:spacing w:line="360" w:lineRule="auto"/>
        <w:ind w:firstLine="420" w:firstLineChars="200"/>
        <w:rPr>
          <w:rFonts w:ascii="宋体" w:cs="宋体"/>
          <w:szCs w:val="21"/>
        </w:rPr>
      </w:pPr>
      <w:r>
        <w:rPr>
          <w:rFonts w:ascii="宋体" w:hAnsi="宋体" w:cs="宋体"/>
          <w:szCs w:val="21"/>
        </w:rPr>
        <w:t>15.3</w:t>
      </w:r>
      <w:r>
        <w:rPr>
          <w:rFonts w:hint="eastAsia" w:ascii="宋体" w:hAnsi="宋体" w:cs="宋体"/>
          <w:szCs w:val="21"/>
        </w:rPr>
        <w:t>、磋商有效期从响应文件提交截止时间算起。</w:t>
      </w:r>
    </w:p>
    <w:p>
      <w:pPr>
        <w:spacing w:line="360" w:lineRule="auto"/>
        <w:ind w:firstLine="420" w:firstLineChars="200"/>
        <w:rPr>
          <w:rFonts w:ascii="宋体" w:cs="宋体"/>
          <w:szCs w:val="21"/>
        </w:rPr>
      </w:pPr>
      <w:r>
        <w:rPr>
          <w:rFonts w:ascii="宋体" w:hAnsi="宋体" w:cs="宋体"/>
          <w:szCs w:val="21"/>
        </w:rPr>
        <w:t>15.4</w:t>
      </w:r>
      <w:r>
        <w:rPr>
          <w:rFonts w:hint="eastAsia" w:ascii="宋体" w:hAnsi="宋体" w:cs="宋体"/>
          <w:szCs w:val="21"/>
        </w:rPr>
        <w:t>、在特殊情况下，采购单位可于原磋商有效期满之前，向成交候选人提出延长磋商有效期的要求。成交候选人可以拒绝采购单位的这种要求，但是对拒绝延长磋商有效期的成交候选人，采购单位有权利拒绝其响应文件。同意延长磋商有效期的成交候选人既不能要求也不允许修改磋商文件和其响应文件所有内容。提出磋商有效期的延长要求和成交候选人对该要求的答复均须采用书面形式。</w:t>
      </w:r>
    </w:p>
    <w:p>
      <w:pPr>
        <w:pStyle w:val="30"/>
        <w:spacing w:line="360" w:lineRule="exact"/>
        <w:ind w:firstLine="422" w:firstLineChars="200"/>
        <w:rPr>
          <w:rFonts w:hAnsi="宋体" w:cs="宋体"/>
          <w:b/>
        </w:rPr>
      </w:pPr>
      <w:r>
        <w:rPr>
          <w:rFonts w:hAnsi="宋体" w:cs="宋体"/>
          <w:b/>
        </w:rPr>
        <w:t>16</w:t>
      </w:r>
      <w:r>
        <w:rPr>
          <w:rFonts w:hint="eastAsia" w:hAnsi="宋体" w:cs="宋体"/>
          <w:b/>
        </w:rPr>
        <w:t>、响应文件的签署</w:t>
      </w:r>
    </w:p>
    <w:p>
      <w:pPr>
        <w:spacing w:line="360" w:lineRule="auto"/>
        <w:ind w:firstLine="420" w:firstLineChars="200"/>
        <w:rPr>
          <w:rFonts w:ascii="宋体" w:cs="宋体"/>
          <w:szCs w:val="21"/>
        </w:rPr>
      </w:pPr>
      <w:r>
        <w:rPr>
          <w:rFonts w:ascii="宋体" w:hAnsi="宋体" w:cs="宋体"/>
          <w:szCs w:val="21"/>
        </w:rPr>
        <w:t>16.1</w:t>
      </w:r>
      <w:r>
        <w:rPr>
          <w:rFonts w:hint="eastAsia" w:ascii="宋体" w:hAnsi="宋体" w:cs="宋体"/>
          <w:szCs w:val="21"/>
        </w:rPr>
        <w:t>、供应商应按本须知前附表约定的格式，编制并提交响应文件。</w:t>
      </w:r>
    </w:p>
    <w:p>
      <w:pPr>
        <w:spacing w:line="360" w:lineRule="auto"/>
        <w:ind w:firstLine="420" w:firstLineChars="200"/>
        <w:rPr>
          <w:rFonts w:ascii="宋体" w:cs="宋体"/>
          <w:szCs w:val="21"/>
        </w:rPr>
      </w:pPr>
      <w:r>
        <w:rPr>
          <w:rFonts w:ascii="宋体" w:hAnsi="宋体" w:cs="宋体"/>
          <w:szCs w:val="21"/>
        </w:rPr>
        <w:t>16.2</w:t>
      </w:r>
      <w:r>
        <w:rPr>
          <w:rFonts w:hint="eastAsia" w:ascii="宋体" w:hAnsi="宋体" w:cs="宋体"/>
          <w:szCs w:val="21"/>
        </w:rPr>
        <w:t>、响应文件应由供应商的法定代表人加盖印章，并加盖供应商公章。委托代理人须将法定代表人以书面形式出具的“法定代表人授权委托书”及其身份证复印件附在响应文件中。</w:t>
      </w:r>
    </w:p>
    <w:p>
      <w:pPr>
        <w:spacing w:line="360" w:lineRule="auto"/>
        <w:ind w:firstLine="420" w:firstLineChars="200"/>
        <w:rPr>
          <w:rFonts w:ascii="宋体" w:hAnsi="宋体" w:cs="宋体"/>
          <w:szCs w:val="21"/>
        </w:rPr>
      </w:pPr>
      <w:r>
        <w:rPr>
          <w:rFonts w:ascii="宋体" w:hAnsi="宋体" w:cs="宋体"/>
          <w:szCs w:val="21"/>
        </w:rPr>
        <w:t>16.3</w:t>
      </w:r>
      <w:r>
        <w:rPr>
          <w:rFonts w:hint="eastAsia" w:ascii="宋体" w:hAnsi="宋体" w:cs="宋体"/>
          <w:szCs w:val="21"/>
        </w:rPr>
        <w:t>、</w:t>
      </w:r>
      <w:r>
        <w:rPr>
          <w:rFonts w:hint="eastAsia" w:ascii="宋体" w:hAnsi="宋体" w:cs="宋体"/>
          <w:color w:val="000000"/>
          <w:szCs w:val="21"/>
        </w:rPr>
        <w:t>响应文件不得行间插字、涂改或增删。</w:t>
      </w:r>
    </w:p>
    <w:p>
      <w:pPr>
        <w:widowControl/>
        <w:spacing w:line="500" w:lineRule="exact"/>
        <w:ind w:firstLine="420" w:firstLineChars="200"/>
        <w:jc w:val="left"/>
        <w:rPr>
          <w:rFonts w:ascii="宋体" w:hAnsi="宋体" w:cs="宋体"/>
          <w:b/>
          <w:bCs/>
          <w:color w:val="000000"/>
          <w:szCs w:val="21"/>
        </w:rPr>
      </w:pPr>
      <w:r>
        <w:rPr>
          <w:rFonts w:ascii="宋体" w:hAnsi="宋体" w:cs="宋体"/>
          <w:szCs w:val="21"/>
        </w:rPr>
        <w:t>16.4</w:t>
      </w:r>
      <w:r>
        <w:rPr>
          <w:rFonts w:hint="eastAsia" w:ascii="宋体" w:hAnsi="宋体" w:cs="宋体"/>
          <w:szCs w:val="21"/>
        </w:rPr>
        <w:t>、</w:t>
      </w:r>
      <w:bookmarkStart w:id="79" w:name="_Toc476584424"/>
      <w:r>
        <w:rPr>
          <w:rFonts w:hint="eastAsia" w:hAnsi="宋体" w:cs="宋体"/>
          <w:b/>
        </w:rPr>
        <w:t>响应文件封面、磋商响应函</w:t>
      </w:r>
      <w:r>
        <w:rPr>
          <w:rFonts w:hint="eastAsia" w:hAnsi="宋体" w:cs="宋体"/>
          <w:b/>
          <w:spacing w:val="-2"/>
        </w:rPr>
        <w:t>、服务报价表、服务内容及质量要求响应表、最后报价表</w:t>
      </w:r>
      <w:r>
        <w:rPr>
          <w:rFonts w:hint="eastAsia" w:hAnsi="宋体" w:cs="宋体"/>
          <w:b/>
        </w:rPr>
        <w:t>均应加盖供应商公章并经法定代表人盖章或委托代理人签字或加盖印章。</w:t>
      </w:r>
      <w:r>
        <w:rPr>
          <w:rFonts w:hint="eastAsia" w:hAnsi="宋体" w:cs="宋体"/>
        </w:rPr>
        <w:t>由委托代理人签字或盖章的，在响应文件中须同时提交法定代表人授权委托书。</w:t>
      </w:r>
      <w:r>
        <w:rPr>
          <w:rFonts w:hint="eastAsia" w:ascii="宋体" w:hAnsi="宋体" w:cs="宋体"/>
          <w:b/>
          <w:color w:val="000000"/>
          <w:spacing w:val="-2"/>
        </w:rPr>
        <w:t>响应文件封面、磋商响应函及服务报价表、</w:t>
      </w:r>
      <w:r>
        <w:rPr>
          <w:rFonts w:hint="eastAsia" w:ascii="宋体" w:hAnsi="宋体" w:cs="宋体"/>
          <w:b/>
          <w:color w:val="000000"/>
        </w:rPr>
        <w:t>服务内容及质量要求响应表、</w:t>
      </w:r>
      <w:r>
        <w:rPr>
          <w:rFonts w:hint="eastAsia" w:ascii="宋体" w:hAnsi="宋体" w:cs="宋体"/>
          <w:b/>
          <w:color w:val="000000"/>
          <w:spacing w:val="-2"/>
        </w:rPr>
        <w:t>最后报价表、</w:t>
      </w:r>
      <w:r>
        <w:rPr>
          <w:rFonts w:hint="eastAsia" w:ascii="宋体" w:hAnsi="宋体" w:cs="宋体"/>
          <w:b/>
          <w:color w:val="000000"/>
        </w:rPr>
        <w:t>法定代表人授权委托书的签字或盖章</w:t>
      </w:r>
      <w:r>
        <w:rPr>
          <w:rFonts w:hint="eastAsia" w:ascii="宋体" w:hAnsi="宋体" w:cs="宋体"/>
          <w:b/>
          <w:color w:val="000000"/>
          <w:spacing w:val="-2"/>
        </w:rPr>
        <w:t>不符合磋商文件要求的，磋商小组可要求其法定代表人或其委托的委托代理人补齐签字或承诺在签订合同前按照磋商文件要求加盖印章。</w:t>
      </w:r>
    </w:p>
    <w:p>
      <w:pPr>
        <w:spacing w:line="360" w:lineRule="auto"/>
        <w:ind w:firstLine="412" w:firstLineChars="200"/>
        <w:rPr>
          <w:rFonts w:hAnsi="宋体" w:cs="宋体"/>
          <w:spacing w:val="-2"/>
        </w:rPr>
      </w:pPr>
    </w:p>
    <w:p>
      <w:pPr>
        <w:pStyle w:val="7"/>
        <w:ind w:firstLine="422" w:firstLineChars="200"/>
        <w:rPr>
          <w:rFonts w:cs="宋体"/>
        </w:rPr>
      </w:pPr>
      <w:bookmarkStart w:id="80" w:name="_Toc54941335"/>
      <w:r>
        <w:rPr>
          <w:rFonts w:hint="eastAsia" w:cs="宋体"/>
        </w:rPr>
        <w:t>四、响应文件的</w:t>
      </w:r>
      <w:bookmarkEnd w:id="79"/>
      <w:r>
        <w:rPr>
          <w:rFonts w:hint="eastAsia" w:cs="宋体"/>
        </w:rPr>
        <w:t>提交</w:t>
      </w:r>
      <w:bookmarkEnd w:id="80"/>
    </w:p>
    <w:p>
      <w:pPr>
        <w:spacing w:line="360" w:lineRule="auto"/>
        <w:ind w:firstLine="422" w:firstLineChars="200"/>
        <w:rPr>
          <w:rFonts w:ascii="宋体" w:hAnsi="宋体" w:cs="宋体"/>
          <w:b/>
          <w:szCs w:val="21"/>
        </w:rPr>
      </w:pPr>
      <w:r>
        <w:rPr>
          <w:rFonts w:ascii="宋体" w:hAnsi="宋体" w:cs="宋体"/>
          <w:b/>
          <w:szCs w:val="21"/>
        </w:rPr>
        <w:t>17</w:t>
      </w:r>
      <w:r>
        <w:rPr>
          <w:rFonts w:hint="eastAsia" w:ascii="宋体" w:hAnsi="宋体" w:cs="宋体"/>
          <w:b/>
          <w:szCs w:val="21"/>
        </w:rPr>
        <w:t>、提交说明</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17.1、供应商须按磋商须知前附表要求上传加密电子磋商响应文件。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17.2、未按磋商须知要求上传的磋商响应文件，将不被接受。</w:t>
      </w:r>
    </w:p>
    <w:p>
      <w:pPr>
        <w:spacing w:line="360" w:lineRule="auto"/>
        <w:ind w:firstLine="422" w:firstLineChars="200"/>
        <w:rPr>
          <w:rFonts w:ascii="宋体" w:cs="宋体"/>
          <w:b/>
          <w:szCs w:val="21"/>
        </w:rPr>
      </w:pPr>
      <w:r>
        <w:rPr>
          <w:rFonts w:ascii="宋体" w:hAnsi="宋体" w:cs="宋体"/>
          <w:b/>
          <w:szCs w:val="21"/>
        </w:rPr>
        <w:t>18</w:t>
      </w:r>
      <w:r>
        <w:rPr>
          <w:rFonts w:hint="eastAsia" w:ascii="宋体" w:hAnsi="宋体" w:cs="宋体"/>
          <w:b/>
          <w:szCs w:val="21"/>
        </w:rPr>
        <w:t>、磋商时间</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18.1、供应商应在磋商须知前附表中约定的提交响应文件截止时间前将加密电子磋商响应文件</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XETF</w:t>
      </w:r>
      <w:r>
        <w:rPr>
          <w:rFonts w:hint="eastAsia" w:ascii="宋体" w:hAnsi="宋体" w:cs="宋体"/>
          <w:color w:val="000000"/>
          <w:szCs w:val="21"/>
          <w:highlight w:val="none"/>
        </w:rPr>
        <w:t>格式）上</w:t>
      </w:r>
      <w:r>
        <w:rPr>
          <w:rFonts w:hint="eastAsia" w:ascii="宋体" w:hAnsi="宋体" w:cs="宋体"/>
          <w:color w:val="000000"/>
          <w:szCs w:val="21"/>
        </w:rPr>
        <w:t>传。逾期上传的磋商响应文件，采购单位不予受理。</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18.2、采购人有权按本须知的约定，通过修改竞争性磋商文件相关条款以延长提交响应文件截止时间。在此情况下，采购人和供应商受提交响应文件截止时间制约的所有权利和义务均应延长至新的提交响应文件截止时间。</w:t>
      </w:r>
    </w:p>
    <w:p>
      <w:pPr>
        <w:spacing w:line="360" w:lineRule="auto"/>
        <w:ind w:firstLine="422" w:firstLineChars="200"/>
        <w:rPr>
          <w:rFonts w:ascii="宋体" w:cs="宋体"/>
          <w:b/>
          <w:szCs w:val="21"/>
        </w:rPr>
      </w:pPr>
      <w:r>
        <w:rPr>
          <w:rFonts w:ascii="宋体" w:hAnsi="宋体" w:cs="宋体"/>
          <w:b/>
          <w:szCs w:val="21"/>
        </w:rPr>
        <w:t>19</w:t>
      </w:r>
      <w:r>
        <w:rPr>
          <w:rFonts w:hint="eastAsia" w:ascii="宋体" w:hAnsi="宋体" w:cs="宋体"/>
          <w:b/>
          <w:szCs w:val="21"/>
        </w:rPr>
        <w:t>、响应文件的修改与撤回</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19.1、供应商提交磋商响应文件以后，在约定的提交响应文件截止时间之前，可以撤回已提交的磋商响应文件，补充修改后重新上传。</w:t>
      </w:r>
    </w:p>
    <w:p>
      <w:pPr>
        <w:spacing w:line="360" w:lineRule="auto"/>
        <w:ind w:firstLine="420" w:firstLineChars="200"/>
        <w:rPr>
          <w:rFonts w:ascii="宋体" w:cs="宋体"/>
          <w:szCs w:val="21"/>
        </w:rPr>
      </w:pPr>
      <w:r>
        <w:rPr>
          <w:rFonts w:ascii="宋体" w:hAnsi="宋体" w:cs="宋体"/>
          <w:szCs w:val="21"/>
        </w:rPr>
        <w:t>19.</w:t>
      </w:r>
      <w:r>
        <w:rPr>
          <w:rFonts w:hint="eastAsia" w:ascii="宋体" w:hAnsi="宋体" w:cs="宋体"/>
          <w:szCs w:val="21"/>
        </w:rPr>
        <w:t>2、在磋商时间之后，供应商不得对其响应文件做任何修改。</w:t>
      </w:r>
    </w:p>
    <w:p>
      <w:pPr>
        <w:spacing w:line="360" w:lineRule="auto"/>
        <w:ind w:firstLine="420" w:firstLineChars="200"/>
        <w:rPr>
          <w:rFonts w:ascii="宋体" w:cs="宋体"/>
          <w:szCs w:val="21"/>
        </w:rPr>
      </w:pPr>
      <w:r>
        <w:rPr>
          <w:rFonts w:ascii="宋体" w:hAnsi="宋体" w:cs="宋体"/>
          <w:szCs w:val="21"/>
        </w:rPr>
        <w:t>19.</w:t>
      </w:r>
      <w:r>
        <w:rPr>
          <w:rFonts w:hint="eastAsia" w:ascii="宋体" w:hAnsi="宋体" w:cs="宋体"/>
          <w:szCs w:val="21"/>
        </w:rPr>
        <w:t>3、在约定的磋商有效期内，供应商不得撤回其响应文件。</w:t>
      </w:r>
    </w:p>
    <w:p>
      <w:pPr>
        <w:pStyle w:val="7"/>
        <w:spacing w:line="360" w:lineRule="auto"/>
        <w:ind w:firstLine="413" w:firstLineChars="196"/>
        <w:rPr>
          <w:rFonts w:cs="宋体"/>
        </w:rPr>
      </w:pPr>
      <w:bookmarkStart w:id="81" w:name="_Toc476584425"/>
      <w:bookmarkStart w:id="82" w:name="_Toc54941336"/>
      <w:r>
        <w:rPr>
          <w:rFonts w:hint="eastAsia" w:cs="宋体"/>
        </w:rPr>
        <w:t>五、</w:t>
      </w:r>
      <w:bookmarkEnd w:id="81"/>
      <w:r>
        <w:rPr>
          <w:rFonts w:hint="eastAsia" w:cs="宋体"/>
        </w:rPr>
        <w:t>磋商</w:t>
      </w:r>
      <w:bookmarkEnd w:id="82"/>
    </w:p>
    <w:p>
      <w:pPr>
        <w:spacing w:line="360" w:lineRule="auto"/>
        <w:ind w:firstLine="422" w:firstLineChars="200"/>
        <w:rPr>
          <w:rFonts w:ascii="宋体" w:cs="宋体"/>
          <w:szCs w:val="21"/>
        </w:rPr>
      </w:pPr>
      <w:r>
        <w:rPr>
          <w:rFonts w:ascii="宋体" w:hAnsi="宋体" w:cs="宋体"/>
          <w:b/>
          <w:szCs w:val="21"/>
        </w:rPr>
        <w:t>20</w:t>
      </w:r>
      <w:r>
        <w:rPr>
          <w:rFonts w:hint="eastAsia" w:ascii="宋体" w:hAnsi="宋体" w:cs="宋体"/>
          <w:b/>
          <w:szCs w:val="21"/>
        </w:rPr>
        <w:t>、磋商时间和地点：</w:t>
      </w:r>
      <w:r>
        <w:rPr>
          <w:rFonts w:hint="eastAsia" w:ascii="宋体" w:hAnsi="宋体" w:cs="宋体"/>
          <w:szCs w:val="21"/>
        </w:rPr>
        <w:t>采购单位将在“磋商须知前附表”约定的时间，</w:t>
      </w:r>
      <w:r>
        <w:rPr>
          <w:rFonts w:hint="eastAsia" w:ascii="宋体" w:hAnsi="宋体"/>
          <w:szCs w:val="21"/>
        </w:rPr>
        <w:t>通过</w:t>
      </w:r>
      <w:r>
        <w:rPr>
          <w:rFonts w:hint="eastAsia" w:ascii="宋体" w:hAnsi="宋体"/>
          <w:szCs w:val="21"/>
          <w:lang w:val="en-US" w:eastAsia="zh-CN"/>
        </w:rPr>
        <w:t>新点</w:t>
      </w:r>
      <w:r>
        <w:rPr>
          <w:rFonts w:hint="eastAsia" w:ascii="宋体" w:hAnsi="宋体"/>
          <w:szCs w:val="21"/>
        </w:rPr>
        <w:t>电子交易平台实行线上磋商，项目监督人员、所有投标人的法定代表人或其委托代理人必须准时在线参加。</w:t>
      </w:r>
    </w:p>
    <w:p>
      <w:pPr>
        <w:spacing w:line="360" w:lineRule="auto"/>
        <w:ind w:firstLine="422" w:firstLineChars="200"/>
        <w:rPr>
          <w:rFonts w:ascii="宋体" w:hAnsi="宋体" w:cs="宋体"/>
          <w:b/>
          <w:szCs w:val="21"/>
        </w:rPr>
      </w:pPr>
      <w:r>
        <w:rPr>
          <w:rFonts w:ascii="宋体" w:hAnsi="宋体" w:cs="宋体"/>
          <w:b/>
          <w:szCs w:val="21"/>
        </w:rPr>
        <w:t>21</w:t>
      </w:r>
      <w:r>
        <w:rPr>
          <w:rFonts w:hint="eastAsia" w:ascii="宋体" w:hAnsi="宋体" w:cs="宋体"/>
          <w:b/>
          <w:szCs w:val="21"/>
        </w:rPr>
        <w:t>、开标程序</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21.1、磋商由采购单位代表主持，主持人按下列程序进行：</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21.1.1、宣布项目名称、介绍参会人员；</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21.1.2、由采购人代表查验磋商供应商获取磋商文件情况并记录；</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、各磋商供应商在提交响应文件截止时间后60分钟内自行在电子交易系统完成磋商响应文件的解密工作；　</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、采购人代表、监督人、记录人等有关人员在开标记录表上签字确认；</w:t>
      </w:r>
      <w:r>
        <w:rPr>
          <w:rFonts w:hint="eastAsia" w:ascii="宋体" w:hAnsi="宋体" w:cs="宋体"/>
          <w:color w:val="000000"/>
          <w:szCs w:val="21"/>
          <w:highlight w:val="none"/>
        </w:rPr>
        <w:cr/>
      </w:r>
      <w:r>
        <w:rPr>
          <w:rFonts w:hint="eastAsia" w:ascii="宋体" w:hAnsi="宋体" w:cs="宋体"/>
          <w:color w:val="000000"/>
          <w:szCs w:val="21"/>
          <w:highlight w:val="none"/>
        </w:rPr>
        <w:t xml:space="preserve">    21.1.</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、进入评审阶段；</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、磋商小组与各个磋商供应商进行线上磋商；</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、邀请通过符合性审查的磋商供应商限时进行线上最终报价；待所有有效磋商供应商的报价上传电子交易平台完成后，统一开启磋商供应商最终报价。</w:t>
      </w:r>
    </w:p>
    <w:p>
      <w:pPr>
        <w:widowControl/>
        <w:spacing w:line="500" w:lineRule="exact"/>
        <w:ind w:firstLine="420" w:firstLineChars="200"/>
        <w:jc w:val="left"/>
        <w:rPr>
          <w:rFonts w:ascii="宋体" w:hAnsi="宋体" w:cs="宋体"/>
          <w:color w:val="000000"/>
          <w:szCs w:val="21"/>
          <w:highlight w:val="yellow"/>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、评审结果。</w:t>
      </w:r>
    </w:p>
    <w:p>
      <w:pPr>
        <w:spacing w:line="360" w:lineRule="auto"/>
        <w:ind w:firstLine="422" w:firstLineChars="200"/>
        <w:rPr>
          <w:rFonts w:ascii="宋体" w:hAnsi="宋体" w:cs="宋体"/>
          <w:b/>
          <w:szCs w:val="21"/>
        </w:rPr>
      </w:pPr>
    </w:p>
    <w:p>
      <w:pPr>
        <w:spacing w:line="360" w:lineRule="auto"/>
        <w:ind w:firstLine="422" w:firstLineChars="200"/>
        <w:rPr>
          <w:rFonts w:ascii="宋体" w:hAnsi="宋体" w:cs="宋体"/>
          <w:szCs w:val="21"/>
        </w:rPr>
      </w:pPr>
      <w:r>
        <w:rPr>
          <w:rFonts w:ascii="宋体" w:hAnsi="宋体" w:cs="宋体"/>
          <w:b/>
          <w:szCs w:val="21"/>
        </w:rPr>
        <w:t>21.2</w:t>
      </w:r>
      <w:r>
        <w:rPr>
          <w:rFonts w:hint="eastAsia" w:ascii="宋体" w:hAnsi="宋体" w:cs="宋体"/>
          <w:b/>
          <w:szCs w:val="21"/>
        </w:rPr>
        <w:t>、</w:t>
      </w:r>
      <w:r>
        <w:rPr>
          <w:rFonts w:hint="eastAsia" w:ascii="宋体" w:hAnsi="宋体" w:cs="宋体"/>
          <w:szCs w:val="21"/>
        </w:rPr>
        <w:t>供应商必须对其响应文件中所有资料的真实性负责。若发现供应商有弄虚作假行为的，响应无效，由相关管理部门按照磋商文件相应条款对其做相应处罚。</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21.3供应商应当在提交响应文件截止时间前完成响应文件的传输提交，未在提交响应文件截止时间前通过</w:t>
      </w:r>
      <w:r>
        <w:rPr>
          <w:rFonts w:hint="eastAsia" w:ascii="宋体" w:hAnsi="宋体" w:cs="宋体"/>
          <w:color w:val="000000"/>
          <w:szCs w:val="21"/>
          <w:lang w:eastAsia="zh-CN"/>
        </w:rPr>
        <w:t>新点电子交易平台</w:t>
      </w:r>
      <w:r>
        <w:rPr>
          <w:rFonts w:hint="eastAsia" w:ascii="宋体" w:hAnsi="宋体" w:cs="宋体"/>
          <w:color w:val="000000"/>
          <w:szCs w:val="21"/>
        </w:rPr>
        <w:t>提交有效电子响应文件的，系统不予接收，视为未提交响应文件。</w:t>
      </w:r>
    </w:p>
    <w:p>
      <w:pPr>
        <w:pStyle w:val="30"/>
        <w:spacing w:line="360" w:lineRule="auto"/>
        <w:ind w:firstLine="420" w:firstLineChars="200"/>
        <w:rPr>
          <w:rFonts w:cs="宋体"/>
        </w:rPr>
      </w:pPr>
      <w:r>
        <w:rPr>
          <w:rFonts w:hint="eastAsia" w:hAnsi="宋体" w:cs="宋体"/>
          <w:color w:val="000000"/>
        </w:rPr>
        <w:t>21.4</w:t>
      </w:r>
      <w:r>
        <w:rPr>
          <w:rFonts w:hint="eastAsia" w:hAnsi="宋体"/>
        </w:rPr>
        <w:t>各供应商在解密开始时间（提交响应文件截止时间）后</w:t>
      </w:r>
      <w:r>
        <w:rPr>
          <w:rFonts w:hint="eastAsia" w:hAnsi="宋体"/>
          <w:highlight w:val="none"/>
        </w:rPr>
        <w:t>，60分钟内自行在电子交易系统完成磋商响应文件的解密工作，因供应商自身原因导致磋商响应文件在</w:t>
      </w:r>
      <w:r>
        <w:rPr>
          <w:rFonts w:hint="eastAsia" w:hAnsi="宋体"/>
        </w:rPr>
        <w:t>规定时间内未能解密、解密失败或解密超时，磋商响应文件无效；因电子交易系统发生故障或其他不可抗力情况，导致无法按时完成磋商响应文件解密的，工作人员可延迟解密时间。</w:t>
      </w:r>
    </w:p>
    <w:p>
      <w:pPr>
        <w:spacing w:line="360" w:lineRule="auto"/>
        <w:ind w:left="420" w:leftChars="200"/>
        <w:rPr>
          <w:rFonts w:ascii="宋体" w:cs="宋体"/>
          <w:b/>
          <w:szCs w:val="21"/>
        </w:rPr>
      </w:pPr>
      <w:r>
        <w:rPr>
          <w:rFonts w:ascii="宋体" w:hAnsi="宋体" w:cs="宋体"/>
          <w:b/>
          <w:szCs w:val="21"/>
        </w:rPr>
        <w:t>22</w:t>
      </w:r>
      <w:r>
        <w:rPr>
          <w:rFonts w:hint="eastAsia" w:ascii="宋体" w:hAnsi="宋体" w:cs="宋体"/>
          <w:b/>
          <w:szCs w:val="21"/>
        </w:rPr>
        <w:t>、响应文件的有效性</w:t>
      </w:r>
    </w:p>
    <w:p>
      <w:pPr>
        <w:spacing w:line="360" w:lineRule="auto"/>
        <w:ind w:firstLine="420" w:firstLineChars="200"/>
        <w:rPr>
          <w:rFonts w:ascii="宋体" w:cs="宋体"/>
          <w:szCs w:val="21"/>
        </w:rPr>
      </w:pPr>
      <w:r>
        <w:rPr>
          <w:rFonts w:ascii="宋体" w:hAnsi="宋体" w:cs="宋体"/>
          <w:szCs w:val="21"/>
        </w:rPr>
        <w:t>22.1</w:t>
      </w:r>
      <w:r>
        <w:rPr>
          <w:rFonts w:hint="eastAsia" w:ascii="宋体" w:hAnsi="宋体" w:cs="宋体"/>
          <w:szCs w:val="21"/>
        </w:rPr>
        <w:t>、响应文件逾期上传的，将不予受理：</w:t>
      </w:r>
      <w:r>
        <w:rPr>
          <w:rFonts w:ascii="宋体" w:hAnsi="宋体" w:cs="宋体"/>
          <w:szCs w:val="21"/>
        </w:rPr>
        <w:t xml:space="preserve"> </w:t>
      </w:r>
    </w:p>
    <w:p>
      <w:pPr>
        <w:spacing w:line="420" w:lineRule="exact"/>
        <w:ind w:firstLine="420" w:firstLineChars="200"/>
        <w:rPr>
          <w:rFonts w:ascii="宋体" w:cs="宋体"/>
          <w:szCs w:val="21"/>
        </w:rPr>
      </w:pPr>
      <w:r>
        <w:rPr>
          <w:rFonts w:ascii="宋体" w:hAnsi="宋体" w:cs="宋体"/>
          <w:szCs w:val="21"/>
        </w:rPr>
        <w:t>22.2</w:t>
      </w:r>
      <w:r>
        <w:rPr>
          <w:rFonts w:hint="eastAsia" w:ascii="宋体" w:hAnsi="宋体" w:cs="宋体"/>
          <w:szCs w:val="21"/>
        </w:rPr>
        <w:t>、磋商过程中发现有下列情况的，由磋商小组评审后，认定为磋商响应无效：</w:t>
      </w:r>
    </w:p>
    <w:p>
      <w:pPr>
        <w:spacing w:line="420" w:lineRule="exact"/>
        <w:ind w:firstLine="420" w:firstLineChars="200"/>
        <w:rPr>
          <w:rFonts w:ascii="宋体" w:cs="宋体"/>
          <w:szCs w:val="21"/>
        </w:rPr>
      </w:pPr>
      <w:r>
        <w:rPr>
          <w:rFonts w:ascii="宋体" w:hAnsi="宋体" w:cs="宋体"/>
          <w:szCs w:val="21"/>
        </w:rPr>
        <w:t>22.2.1</w:t>
      </w:r>
      <w:r>
        <w:rPr>
          <w:rFonts w:hint="eastAsia" w:ascii="宋体" w:hAnsi="宋体" w:cs="宋体"/>
          <w:szCs w:val="21"/>
        </w:rPr>
        <w:t>、</w:t>
      </w:r>
      <w:r>
        <w:rPr>
          <w:rFonts w:hint="eastAsia" w:ascii="宋体" w:hAnsi="宋体" w:cs="宋体"/>
          <w:color w:val="000000"/>
          <w:szCs w:val="21"/>
        </w:rPr>
        <w:t>供应商经查验不合格的、因供应商原因造成解密失败的；</w:t>
      </w:r>
      <w:r>
        <w:rPr>
          <w:rFonts w:ascii="宋体" w:cs="宋体"/>
          <w:szCs w:val="21"/>
        </w:rPr>
        <w:t xml:space="preserve"> </w:t>
      </w:r>
    </w:p>
    <w:p>
      <w:pPr>
        <w:spacing w:line="420" w:lineRule="exact"/>
        <w:ind w:firstLine="420" w:firstLineChars="200"/>
        <w:rPr>
          <w:rFonts w:ascii="宋体" w:hAnsi="宋体" w:cs="宋体"/>
          <w:szCs w:val="21"/>
        </w:rPr>
      </w:pPr>
      <w:r>
        <w:rPr>
          <w:rFonts w:ascii="宋体" w:hAnsi="宋体" w:cs="宋体"/>
          <w:szCs w:val="21"/>
        </w:rPr>
        <w:t>22.2.2</w:t>
      </w:r>
      <w:r>
        <w:rPr>
          <w:rFonts w:hint="eastAsia" w:ascii="宋体" w:hAnsi="宋体" w:cs="宋体"/>
          <w:szCs w:val="21"/>
        </w:rPr>
        <w:t>、</w:t>
      </w:r>
      <w:r>
        <w:rPr>
          <w:rFonts w:hint="eastAsia" w:ascii="宋体" w:hAnsi="宋体" w:cs="宋体"/>
          <w:color w:val="000000"/>
        </w:rPr>
        <w:t>磋商响应文件封面、磋商响应函、服务报价表、服务内容及质量响应表</w:t>
      </w:r>
      <w:r>
        <w:rPr>
          <w:rFonts w:hint="eastAsia" w:ascii="宋体" w:hAnsi="宋体" w:cs="宋体"/>
          <w:color w:val="000000"/>
          <w:szCs w:val="21"/>
        </w:rPr>
        <w:t>不符合磋商文件要求的</w:t>
      </w:r>
      <w:r>
        <w:rPr>
          <w:rFonts w:hint="eastAsia" w:ascii="宋体" w:hAnsi="宋体" w:cs="宋体"/>
          <w:szCs w:val="21"/>
        </w:rPr>
        <w:t>；</w:t>
      </w:r>
    </w:p>
    <w:p>
      <w:pPr>
        <w:spacing w:line="420" w:lineRule="exact"/>
        <w:ind w:firstLine="420" w:firstLineChars="200"/>
        <w:rPr>
          <w:rFonts w:ascii="宋体" w:cs="宋体"/>
          <w:szCs w:val="21"/>
        </w:rPr>
      </w:pPr>
      <w:r>
        <w:rPr>
          <w:rFonts w:ascii="宋体" w:hAnsi="宋体" w:cs="宋体"/>
          <w:szCs w:val="21"/>
        </w:rPr>
        <w:t>22.2.3</w:t>
      </w:r>
      <w:r>
        <w:rPr>
          <w:rFonts w:hint="eastAsia" w:ascii="宋体" w:hAnsi="宋体" w:cs="宋体"/>
          <w:szCs w:val="21"/>
        </w:rPr>
        <w:t>、磋商报价高于最高磋商限价的；</w:t>
      </w:r>
    </w:p>
    <w:p>
      <w:pPr>
        <w:spacing w:line="420" w:lineRule="exact"/>
        <w:ind w:firstLine="420" w:firstLineChars="200"/>
        <w:rPr>
          <w:rFonts w:ascii="宋体" w:cs="宋体"/>
          <w:szCs w:val="21"/>
        </w:rPr>
      </w:pPr>
      <w:r>
        <w:rPr>
          <w:rFonts w:ascii="宋体" w:hAnsi="宋体" w:cs="宋体"/>
          <w:szCs w:val="21"/>
        </w:rPr>
        <w:t>22.2.</w:t>
      </w:r>
      <w:r>
        <w:rPr>
          <w:rFonts w:hint="eastAsia" w:ascii="宋体" w:hAnsi="宋体" w:cs="宋体"/>
          <w:szCs w:val="21"/>
        </w:rPr>
        <w:t>4、法律、法规及竞争性磋商文件约定的其它情形。</w:t>
      </w:r>
    </w:p>
    <w:p>
      <w:pPr>
        <w:widowControl/>
        <w:spacing w:line="500" w:lineRule="exact"/>
        <w:ind w:firstLine="420" w:firstLineChars="200"/>
        <w:jc w:val="left"/>
        <w:rPr>
          <w:rFonts w:ascii="宋体" w:hAnsi="宋体"/>
          <w:szCs w:val="21"/>
        </w:rPr>
      </w:pPr>
      <w:r>
        <w:rPr>
          <w:rFonts w:ascii="宋体" w:hAnsi="宋体" w:cs="宋体"/>
          <w:szCs w:val="21"/>
        </w:rPr>
        <w:t>22.3</w:t>
      </w:r>
      <w:r>
        <w:rPr>
          <w:rFonts w:hint="eastAsia" w:ascii="宋体" w:hAnsi="宋体" w:cs="宋体"/>
          <w:szCs w:val="21"/>
        </w:rPr>
        <w:t>、</w:t>
      </w:r>
      <w:r>
        <w:rPr>
          <w:rFonts w:hint="eastAsia" w:ascii="宋体" w:hAnsi="宋体"/>
          <w:szCs w:val="21"/>
        </w:rPr>
        <w:t>供应商存在下列情形之一，经磋商小组评审后，认定为响应无效：</w:t>
      </w:r>
    </w:p>
    <w:p>
      <w:pPr>
        <w:widowControl/>
        <w:spacing w:line="500" w:lineRule="exact"/>
        <w:jc w:val="left"/>
        <w:rPr>
          <w:rFonts w:ascii="宋体" w:hAnsi="宋体"/>
          <w:szCs w:val="21"/>
        </w:rPr>
      </w:pPr>
      <w:r>
        <w:rPr>
          <w:rFonts w:hint="eastAsia" w:ascii="宋体" w:hAnsi="宋体"/>
          <w:szCs w:val="21"/>
        </w:rPr>
        <w:t xml:space="preserve">    (1)</w:t>
      </w:r>
      <w:r>
        <w:rPr>
          <w:rFonts w:hAnsi="宋体"/>
          <w:szCs w:val="21"/>
        </w:rPr>
        <w:t>被责令停业</w:t>
      </w:r>
      <w:r>
        <w:rPr>
          <w:rFonts w:hint="eastAsia" w:hAnsi="宋体"/>
          <w:szCs w:val="21"/>
        </w:rPr>
        <w:t>且处于有效期内</w:t>
      </w:r>
      <w:r>
        <w:rPr>
          <w:rFonts w:hAnsi="宋体"/>
          <w:szCs w:val="21"/>
        </w:rPr>
        <w:t>的</w:t>
      </w:r>
      <w:r>
        <w:rPr>
          <w:rFonts w:hint="eastAsia" w:ascii="宋体" w:hAnsi="宋体"/>
          <w:szCs w:val="21"/>
        </w:rPr>
        <w:t>；</w:t>
      </w:r>
    </w:p>
    <w:p>
      <w:pPr>
        <w:widowControl/>
        <w:spacing w:line="500" w:lineRule="exact"/>
        <w:jc w:val="left"/>
        <w:rPr>
          <w:rFonts w:ascii="宋体" w:hAnsi="宋体"/>
          <w:szCs w:val="21"/>
        </w:rPr>
      </w:pPr>
      <w:r>
        <w:rPr>
          <w:rFonts w:hint="eastAsia" w:ascii="宋体" w:hAnsi="宋体"/>
          <w:szCs w:val="21"/>
        </w:rPr>
        <w:t xml:space="preserve">    (2)被安庆市行政区域内公共资源交易监管部门限制投标资格且处于有效期内；</w:t>
      </w:r>
    </w:p>
    <w:p>
      <w:pPr>
        <w:widowControl/>
        <w:spacing w:line="500" w:lineRule="exact"/>
        <w:jc w:val="left"/>
        <w:rPr>
          <w:rFonts w:ascii="宋体" w:hAnsi="宋体"/>
          <w:szCs w:val="21"/>
        </w:rPr>
      </w:pPr>
      <w:r>
        <w:rPr>
          <w:rFonts w:hint="eastAsia" w:ascii="宋体" w:hAnsi="宋体"/>
          <w:szCs w:val="21"/>
        </w:rPr>
        <w:t xml:space="preserve">    (3)财产被接管或冻结可能影响本项目正常实施的；</w:t>
      </w:r>
    </w:p>
    <w:p>
      <w:pPr>
        <w:spacing w:line="360" w:lineRule="auto"/>
        <w:ind w:firstLine="420" w:firstLineChars="200"/>
        <w:rPr>
          <w:rFonts w:ascii="宋体" w:hAnsi="宋体" w:cs="宋体"/>
          <w:szCs w:val="21"/>
        </w:rPr>
      </w:pPr>
      <w:r>
        <w:rPr>
          <w:rFonts w:hint="eastAsia" w:ascii="宋体" w:hAnsi="宋体"/>
          <w:szCs w:val="21"/>
        </w:rPr>
        <w:t>(4)法律、法规规定及磋商文件约定的其他情形</w:t>
      </w:r>
      <w:r>
        <w:rPr>
          <w:rFonts w:hint="eastAsia" w:ascii="宋体" w:hAnsi="宋体" w:cs="宋体"/>
          <w:szCs w:val="21"/>
        </w:rPr>
        <w:t>。</w:t>
      </w:r>
    </w:p>
    <w:p>
      <w:pPr>
        <w:widowControl/>
        <w:spacing w:line="500" w:lineRule="exact"/>
        <w:ind w:firstLine="420"/>
        <w:jc w:val="left"/>
        <w:rPr>
          <w:rFonts w:ascii="宋体" w:cs="宋体"/>
          <w:szCs w:val="21"/>
        </w:rPr>
      </w:pPr>
      <w:r>
        <w:rPr>
          <w:rFonts w:ascii="宋体" w:hAnsi="宋体"/>
          <w:szCs w:val="21"/>
        </w:rPr>
        <w:t>22.4 各级人民政府财政部门依法对参加政府采购活动的供应商作出的禁止参加政府采购活动等行政处罚决定在全国范围内生效。</w:t>
      </w:r>
      <w:r>
        <w:rPr>
          <w:rFonts w:hint="eastAsia" w:ascii="宋体" w:hAnsi="宋体"/>
          <w:szCs w:val="21"/>
        </w:rPr>
        <w:t>供应商受到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，其响应无效。</w:t>
      </w:r>
    </w:p>
    <w:p>
      <w:pPr>
        <w:pStyle w:val="7"/>
        <w:ind w:firstLine="413" w:firstLineChars="196"/>
        <w:rPr>
          <w:rFonts w:cs="宋体"/>
        </w:rPr>
      </w:pPr>
      <w:bookmarkStart w:id="83" w:name="_Toc54941337"/>
      <w:bookmarkStart w:id="84" w:name="_Toc476584426"/>
      <w:r>
        <w:rPr>
          <w:rFonts w:hint="eastAsia" w:cs="宋体"/>
        </w:rPr>
        <w:t>六、评标</w:t>
      </w:r>
      <w:bookmarkEnd w:id="83"/>
      <w:bookmarkEnd w:id="84"/>
    </w:p>
    <w:p>
      <w:pPr>
        <w:spacing w:line="360" w:lineRule="auto"/>
        <w:ind w:firstLine="422" w:firstLineChars="200"/>
        <w:rPr>
          <w:rFonts w:ascii="宋体" w:cs="宋体"/>
          <w:szCs w:val="21"/>
        </w:rPr>
      </w:pPr>
      <w:r>
        <w:rPr>
          <w:rFonts w:ascii="宋体" w:hAnsi="宋体" w:cs="宋体"/>
          <w:b/>
          <w:szCs w:val="21"/>
        </w:rPr>
        <w:t>23</w:t>
      </w:r>
      <w:r>
        <w:rPr>
          <w:rFonts w:hint="eastAsia" w:ascii="宋体" w:hAnsi="宋体" w:cs="宋体"/>
          <w:b/>
          <w:szCs w:val="21"/>
        </w:rPr>
        <w:t>、磋商小组</w:t>
      </w:r>
      <w:r>
        <w:rPr>
          <w:rFonts w:hint="eastAsia" w:ascii="宋体" w:hAnsi="宋体" w:cs="宋体"/>
          <w:szCs w:val="21"/>
        </w:rPr>
        <w:t>：磋商</w:t>
      </w:r>
      <w:r>
        <w:rPr>
          <w:rFonts w:hint="eastAsia" w:ascii="宋体" w:hAnsi="宋体"/>
          <w:szCs w:val="21"/>
        </w:rPr>
        <w:t>小组依法组建，</w:t>
      </w:r>
      <w:r>
        <w:rPr>
          <w:rFonts w:hint="eastAsia" w:ascii="宋体" w:hAnsi="宋体"/>
          <w:szCs w:val="21"/>
          <w:highlight w:val="none"/>
        </w:rPr>
        <w:t>其中采购人代表</w:t>
      </w:r>
      <w:r>
        <w:rPr>
          <w:rFonts w:ascii="宋体" w:hAnsi="宋体"/>
          <w:szCs w:val="21"/>
          <w:highlight w:val="none"/>
          <w:u w:val="single"/>
        </w:rPr>
        <w:t>1</w:t>
      </w:r>
      <w:r>
        <w:rPr>
          <w:rFonts w:hint="eastAsia" w:ascii="宋体" w:hAnsi="宋体"/>
          <w:szCs w:val="21"/>
          <w:highlight w:val="none"/>
        </w:rPr>
        <w:t>人。</w:t>
      </w:r>
      <w:r>
        <w:rPr>
          <w:rFonts w:hint="eastAsia" w:ascii="宋体" w:hAnsi="宋体" w:cs="宋体"/>
          <w:szCs w:val="21"/>
          <w:highlight w:val="none"/>
        </w:rPr>
        <w:t>采</w:t>
      </w:r>
      <w:r>
        <w:rPr>
          <w:rFonts w:hint="eastAsia" w:ascii="宋体" w:hAnsi="宋体" w:cs="宋体"/>
          <w:szCs w:val="21"/>
        </w:rPr>
        <w:t>购人代表不得担任磋商小组组长。磋商由磋商小组进行，评委应坚持公正、公平、诚实守信、实事求是、独立评标的原则。</w:t>
      </w:r>
    </w:p>
    <w:p>
      <w:pPr>
        <w:spacing w:line="360" w:lineRule="auto"/>
        <w:ind w:firstLine="422" w:firstLineChars="200"/>
        <w:rPr>
          <w:rFonts w:ascii="宋体" w:cs="宋体"/>
          <w:szCs w:val="21"/>
        </w:rPr>
      </w:pPr>
      <w:r>
        <w:rPr>
          <w:rFonts w:ascii="宋体" w:hAnsi="宋体" w:cs="宋体"/>
          <w:b/>
          <w:szCs w:val="21"/>
        </w:rPr>
        <w:t>24</w:t>
      </w:r>
      <w:r>
        <w:rPr>
          <w:rFonts w:hint="eastAsia" w:ascii="宋体" w:hAnsi="宋体" w:cs="宋体"/>
          <w:b/>
          <w:szCs w:val="21"/>
        </w:rPr>
        <w:t>、评标方法：</w:t>
      </w:r>
      <w:r>
        <w:rPr>
          <w:rFonts w:hint="eastAsia" w:ascii="宋体" w:hAnsi="宋体" w:cs="宋体"/>
          <w:szCs w:val="21"/>
        </w:rPr>
        <w:t>采用综合评分方法。</w:t>
      </w:r>
    </w:p>
    <w:p>
      <w:pPr>
        <w:spacing w:line="360" w:lineRule="auto"/>
        <w:ind w:firstLine="440"/>
        <w:jc w:val="left"/>
        <w:rPr>
          <w:rFonts w:ascii="宋体" w:cs="宋体"/>
          <w:b/>
          <w:szCs w:val="21"/>
        </w:rPr>
      </w:pPr>
      <w:r>
        <w:rPr>
          <w:rFonts w:ascii="宋体" w:hAnsi="宋体" w:cs="宋体"/>
          <w:b/>
          <w:szCs w:val="21"/>
        </w:rPr>
        <w:t>25</w:t>
      </w:r>
      <w:r>
        <w:rPr>
          <w:rFonts w:hint="eastAsia" w:ascii="宋体" w:hAnsi="宋体" w:cs="宋体"/>
          <w:b/>
          <w:szCs w:val="21"/>
        </w:rPr>
        <w:t>、评标程序：</w:t>
      </w:r>
      <w:r>
        <w:rPr>
          <w:rFonts w:hint="eastAsia" w:ascii="宋体" w:hAnsi="宋体" w:cs="宋体"/>
          <w:szCs w:val="21"/>
        </w:rPr>
        <w:t>评标包括响应文件符合性审查、磋商、最后报价、综合评分和确定成交候选人排序。</w:t>
      </w:r>
    </w:p>
    <w:p>
      <w:pPr>
        <w:spacing w:line="360" w:lineRule="auto"/>
        <w:rPr>
          <w:rFonts w:ascii="宋体" w:cs="宋体"/>
          <w:szCs w:val="21"/>
        </w:rPr>
      </w:pPr>
      <w:r>
        <w:rPr>
          <w:rFonts w:ascii="宋体" w:hAnsi="宋体" w:cs="宋体"/>
          <w:szCs w:val="21"/>
        </w:rPr>
        <w:t xml:space="preserve">    </w:t>
      </w:r>
      <w:r>
        <w:rPr>
          <w:rFonts w:ascii="宋体" w:hAnsi="宋体" w:cs="宋体"/>
          <w:b/>
          <w:bCs/>
          <w:szCs w:val="21"/>
        </w:rPr>
        <w:t>25.1</w:t>
      </w:r>
      <w:r>
        <w:rPr>
          <w:rFonts w:hint="eastAsia" w:ascii="宋体" w:hAnsi="宋体" w:cs="宋体"/>
          <w:b/>
          <w:bCs/>
          <w:szCs w:val="21"/>
        </w:rPr>
        <w:t>、响应文件</w:t>
      </w:r>
      <w:r>
        <w:rPr>
          <w:rFonts w:hint="eastAsia" w:ascii="宋体" w:hAnsi="宋体" w:cs="宋体"/>
          <w:b/>
          <w:bCs/>
        </w:rPr>
        <w:t>符合性审查</w:t>
      </w:r>
      <w:r>
        <w:rPr>
          <w:rFonts w:hint="eastAsia" w:ascii="宋体" w:hAnsi="宋体" w:cs="宋体"/>
          <w:b/>
          <w:bCs/>
          <w:szCs w:val="21"/>
        </w:rPr>
        <w:t>，包括但不限于以下内容：</w:t>
      </w:r>
    </w:p>
    <w:tbl>
      <w:tblPr>
        <w:tblStyle w:val="60"/>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28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rFonts w:ascii="宋体"/>
                <w:szCs w:val="21"/>
              </w:rPr>
            </w:pPr>
            <w:r>
              <w:rPr>
                <w:rFonts w:hint="eastAsia" w:ascii="宋体" w:hAnsi="宋体"/>
                <w:szCs w:val="21"/>
              </w:rPr>
              <w:t>序号</w:t>
            </w:r>
          </w:p>
        </w:tc>
        <w:tc>
          <w:tcPr>
            <w:tcW w:w="6282" w:type="dxa"/>
          </w:tcPr>
          <w:p>
            <w:pPr>
              <w:spacing w:line="360" w:lineRule="auto"/>
              <w:jc w:val="center"/>
              <w:rPr>
                <w:rFonts w:ascii="宋体"/>
                <w:szCs w:val="21"/>
              </w:rPr>
            </w:pPr>
            <w:r>
              <w:rPr>
                <w:rFonts w:hint="eastAsia" w:ascii="宋体" w:hAnsi="宋体"/>
                <w:szCs w:val="21"/>
              </w:rPr>
              <w:t>审查内容</w:t>
            </w:r>
          </w:p>
        </w:tc>
        <w:tc>
          <w:tcPr>
            <w:tcW w:w="1440" w:type="dxa"/>
          </w:tcPr>
          <w:p>
            <w:pPr>
              <w:spacing w:line="360" w:lineRule="auto"/>
              <w:jc w:val="center"/>
              <w:rPr>
                <w:rFonts w:ascii="宋体"/>
                <w:szCs w:val="21"/>
              </w:rPr>
            </w:pPr>
            <w:r>
              <w:rPr>
                <w:rFonts w:hint="eastAsia" w:ascii="宋体" w:hAnsi="宋体"/>
                <w:szCs w:val="21"/>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ascii="宋体" w:hAnsi="宋体"/>
                <w:szCs w:val="21"/>
              </w:rPr>
              <w:t>1</w:t>
            </w:r>
          </w:p>
        </w:tc>
        <w:tc>
          <w:tcPr>
            <w:tcW w:w="6282" w:type="dxa"/>
          </w:tcPr>
          <w:p>
            <w:pPr>
              <w:spacing w:line="360" w:lineRule="auto"/>
              <w:rPr>
                <w:rFonts w:ascii="宋体" w:hAnsi="宋体"/>
                <w:strike/>
                <w:szCs w:val="21"/>
                <w:highlight w:val="none"/>
              </w:rPr>
            </w:pPr>
            <w:r>
              <w:rPr>
                <w:rFonts w:hint="eastAsia" w:ascii="宋体" w:hAnsi="宋体"/>
                <w:szCs w:val="21"/>
                <w:highlight w:val="none"/>
              </w:rPr>
              <w:t>营业执照、税务登记证是否合法有效（已办理“三证合一”登记的，只需提供营业执照扫描件</w:t>
            </w:r>
            <w:r>
              <w:rPr>
                <w:rFonts w:hint="eastAsia" w:ascii="宋体" w:hAnsi="宋体"/>
                <w:szCs w:val="21"/>
                <w:highlight w:val="none"/>
                <w:lang w:eastAsia="zh-CN"/>
              </w:rPr>
              <w:t>。</w:t>
            </w:r>
            <w:r>
              <w:rPr>
                <w:rFonts w:hint="eastAsia" w:ascii="宋体" w:hAnsi="宋体"/>
                <w:szCs w:val="21"/>
                <w:highlight w:val="none"/>
              </w:rPr>
              <w:t>若供应商为事业单位性质或社会团体性质，则须提供事业单位法人证书或社会团体法人登记证书，无需提供税务登记证。）</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6" w:type="dxa"/>
          </w:tcPr>
          <w:p>
            <w:pPr>
              <w:spacing w:line="360" w:lineRule="auto"/>
              <w:rPr>
                <w:rFonts w:ascii="宋体"/>
                <w:szCs w:val="21"/>
              </w:rPr>
            </w:pPr>
            <w:r>
              <w:rPr>
                <w:rFonts w:ascii="宋体" w:hAnsi="宋体"/>
                <w:szCs w:val="21"/>
              </w:rPr>
              <w:t>2</w:t>
            </w:r>
          </w:p>
        </w:tc>
        <w:tc>
          <w:tcPr>
            <w:tcW w:w="6282" w:type="dxa"/>
          </w:tcPr>
          <w:p>
            <w:pPr>
              <w:spacing w:line="360" w:lineRule="auto"/>
              <w:rPr>
                <w:rFonts w:ascii="宋体" w:hAnsi="宋体"/>
                <w:szCs w:val="21"/>
              </w:rPr>
            </w:pPr>
            <w:r>
              <w:rPr>
                <w:rFonts w:hint="eastAsia" w:ascii="宋体" w:hAnsi="宋体"/>
                <w:szCs w:val="21"/>
              </w:rPr>
              <w:t>供应商声明函是否符合规定格式</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ascii="宋体" w:hAnsi="宋体"/>
                <w:szCs w:val="21"/>
              </w:rPr>
              <w:t>3</w:t>
            </w:r>
          </w:p>
        </w:tc>
        <w:tc>
          <w:tcPr>
            <w:tcW w:w="6282" w:type="dxa"/>
          </w:tcPr>
          <w:p>
            <w:pPr>
              <w:spacing w:line="360" w:lineRule="auto"/>
              <w:rPr>
                <w:rFonts w:ascii="宋体"/>
                <w:szCs w:val="21"/>
              </w:rPr>
            </w:pPr>
            <w:r>
              <w:rPr>
                <w:rFonts w:hint="eastAsia" w:ascii="宋体" w:hAnsi="宋体"/>
                <w:szCs w:val="21"/>
              </w:rPr>
              <w:t>响应文件是否按磋商文件的要求进行编制、签署和标记</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hAnsi="宋体"/>
                <w:szCs w:val="21"/>
              </w:rPr>
            </w:pPr>
            <w:r>
              <w:rPr>
                <w:rFonts w:hint="eastAsia" w:ascii="宋体" w:hAnsi="宋体"/>
                <w:szCs w:val="21"/>
              </w:rPr>
              <w:t>4</w:t>
            </w:r>
          </w:p>
        </w:tc>
        <w:tc>
          <w:tcPr>
            <w:tcW w:w="6282" w:type="dxa"/>
          </w:tcPr>
          <w:p>
            <w:pPr>
              <w:spacing w:line="360" w:lineRule="auto"/>
              <w:rPr>
                <w:rFonts w:ascii="宋体"/>
                <w:szCs w:val="21"/>
              </w:rPr>
            </w:pPr>
            <w:r>
              <w:rPr>
                <w:rFonts w:hint="eastAsia" w:ascii="宋体" w:hAnsi="宋体"/>
                <w:szCs w:val="21"/>
              </w:rPr>
              <w:t>磋商文件要求提交的证明材料是否合法、有效</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Pr>
          <w:p>
            <w:pPr>
              <w:spacing w:line="360" w:lineRule="auto"/>
              <w:rPr>
                <w:rFonts w:hint="eastAsia" w:ascii="宋体" w:eastAsia="宋体"/>
                <w:szCs w:val="21"/>
                <w:lang w:eastAsia="zh-CN"/>
              </w:rPr>
            </w:pPr>
            <w:r>
              <w:rPr>
                <w:rFonts w:hint="eastAsia" w:ascii="宋体" w:hAnsi="宋体"/>
                <w:szCs w:val="21"/>
                <w:lang w:val="en-US" w:eastAsia="zh-CN"/>
              </w:rPr>
              <w:t>5</w:t>
            </w:r>
          </w:p>
        </w:tc>
        <w:tc>
          <w:tcPr>
            <w:tcW w:w="6282" w:type="dxa"/>
          </w:tcPr>
          <w:p>
            <w:pPr>
              <w:spacing w:line="360" w:lineRule="auto"/>
              <w:rPr>
                <w:rFonts w:ascii="宋体"/>
                <w:szCs w:val="21"/>
              </w:rPr>
            </w:pPr>
            <w:r>
              <w:rPr>
                <w:rFonts w:hint="eastAsia" w:ascii="宋体" w:hAnsi="宋体"/>
                <w:szCs w:val="21"/>
              </w:rPr>
              <w:t>所提供的服务是否有缺少</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eastAsia" w:ascii="宋体" w:eastAsia="宋体"/>
                <w:szCs w:val="21"/>
                <w:lang w:eastAsia="zh-CN"/>
              </w:rPr>
            </w:pPr>
            <w:r>
              <w:rPr>
                <w:rFonts w:hint="eastAsia" w:ascii="宋体" w:hAnsi="宋体"/>
                <w:szCs w:val="21"/>
                <w:lang w:val="en-US" w:eastAsia="zh-CN"/>
              </w:rPr>
              <w:t>6</w:t>
            </w:r>
          </w:p>
        </w:tc>
        <w:tc>
          <w:tcPr>
            <w:tcW w:w="6282" w:type="dxa"/>
          </w:tcPr>
          <w:p>
            <w:pPr>
              <w:spacing w:line="360" w:lineRule="auto"/>
              <w:rPr>
                <w:rFonts w:ascii="宋体"/>
                <w:szCs w:val="21"/>
              </w:rPr>
            </w:pPr>
            <w:r>
              <w:rPr>
                <w:rFonts w:hint="eastAsia" w:ascii="宋体" w:hAnsi="宋体"/>
                <w:szCs w:val="21"/>
              </w:rPr>
              <w:t>响应文件对法律、法规和竞争性磋商文件其他明确要求的符合性</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eastAsia" w:ascii="宋体" w:eastAsia="宋体"/>
                <w:szCs w:val="21"/>
                <w:lang w:eastAsia="zh-CN"/>
              </w:rPr>
            </w:pPr>
            <w:r>
              <w:rPr>
                <w:rFonts w:hint="eastAsia" w:ascii="宋体" w:hAnsi="宋体"/>
                <w:szCs w:val="21"/>
                <w:lang w:val="en-US" w:eastAsia="zh-CN"/>
              </w:rPr>
              <w:t>7</w:t>
            </w:r>
          </w:p>
        </w:tc>
        <w:tc>
          <w:tcPr>
            <w:tcW w:w="6282" w:type="dxa"/>
          </w:tcPr>
          <w:p>
            <w:pPr>
              <w:spacing w:line="360" w:lineRule="auto"/>
              <w:rPr>
                <w:rFonts w:ascii="宋体"/>
                <w:szCs w:val="21"/>
              </w:rPr>
            </w:pPr>
            <w:r>
              <w:rPr>
                <w:rFonts w:hint="eastAsia" w:ascii="Dotum" w:hAnsi="Dotum"/>
                <w:szCs w:val="21"/>
              </w:rPr>
              <w:t>单位负责人为同一人或者存在控股、管理关系的不同单位是否同时参加本项目响应</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spacing w:line="360" w:lineRule="auto"/>
              <w:rPr>
                <w:rFonts w:hint="default" w:ascii="宋体" w:hAnsi="宋体" w:eastAsia="宋体"/>
                <w:szCs w:val="21"/>
                <w:lang w:val="en-US" w:eastAsia="zh-CN"/>
              </w:rPr>
            </w:pPr>
            <w:r>
              <w:rPr>
                <w:rFonts w:hint="eastAsia" w:ascii="宋体" w:hAnsi="宋体"/>
                <w:szCs w:val="21"/>
                <w:lang w:val="en-US" w:eastAsia="zh-CN"/>
              </w:rPr>
              <w:t>8</w:t>
            </w:r>
          </w:p>
        </w:tc>
        <w:tc>
          <w:tcPr>
            <w:tcW w:w="6282" w:type="dxa"/>
          </w:tcPr>
          <w:p>
            <w:pPr>
              <w:spacing w:line="360" w:lineRule="auto"/>
              <w:rPr>
                <w:rFonts w:ascii="Dotum" w:eastAsia="Dotum"/>
                <w:szCs w:val="21"/>
              </w:rPr>
            </w:pPr>
            <w:r>
              <w:rPr>
                <w:rFonts w:hint="eastAsia" w:ascii="Dotum" w:hAnsi="Dotum"/>
                <w:szCs w:val="21"/>
              </w:rPr>
              <w:t>响应文件是否有采购人不能接受的条件</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default" w:ascii="宋体" w:eastAsia="宋体"/>
                <w:szCs w:val="21"/>
                <w:lang w:val="en-US" w:eastAsia="zh-CN"/>
              </w:rPr>
            </w:pPr>
            <w:r>
              <w:rPr>
                <w:rFonts w:hint="eastAsia" w:ascii="宋体" w:hAnsi="宋体"/>
                <w:szCs w:val="21"/>
                <w:lang w:val="en-US" w:eastAsia="zh-CN"/>
              </w:rPr>
              <w:t>9</w:t>
            </w:r>
          </w:p>
        </w:tc>
        <w:tc>
          <w:tcPr>
            <w:tcW w:w="6282" w:type="dxa"/>
          </w:tcPr>
          <w:p>
            <w:pPr>
              <w:spacing w:line="360" w:lineRule="auto"/>
              <w:rPr>
                <w:rFonts w:ascii="Dotum" w:eastAsia="Dotum"/>
                <w:szCs w:val="21"/>
              </w:rPr>
            </w:pPr>
            <w:r>
              <w:rPr>
                <w:rFonts w:hint="eastAsia" w:ascii="Dotum" w:hAnsi="Dotum"/>
                <w:szCs w:val="21"/>
              </w:rPr>
              <w:t>响应文件是否存在磋商文件中约定的无效响应文件的其他情况</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default" w:ascii="宋体" w:eastAsia="宋体"/>
                <w:szCs w:val="21"/>
                <w:lang w:val="en-US" w:eastAsia="zh-CN"/>
              </w:rPr>
            </w:pPr>
            <w:r>
              <w:rPr>
                <w:rFonts w:hint="eastAsia" w:ascii="宋体"/>
                <w:szCs w:val="21"/>
                <w:lang w:val="en-US" w:eastAsia="zh-CN"/>
              </w:rPr>
              <w:t>10</w:t>
            </w:r>
          </w:p>
        </w:tc>
        <w:tc>
          <w:tcPr>
            <w:tcW w:w="6282" w:type="dxa"/>
          </w:tcPr>
          <w:p>
            <w:pPr>
              <w:spacing w:line="360" w:lineRule="auto"/>
              <w:rPr>
                <w:rFonts w:ascii="Dotum" w:eastAsia="Dotum"/>
                <w:szCs w:val="21"/>
              </w:rPr>
            </w:pPr>
            <w:r>
              <w:rPr>
                <w:rFonts w:hint="eastAsia" w:ascii="Dotum" w:hAnsi="Dotum"/>
                <w:szCs w:val="21"/>
              </w:rPr>
              <w:t>响应文件是否符合磋商文件</w:t>
            </w:r>
          </w:p>
        </w:tc>
        <w:tc>
          <w:tcPr>
            <w:tcW w:w="1440" w:type="dxa"/>
          </w:tcPr>
          <w:p>
            <w:pPr>
              <w:spacing w:line="360" w:lineRule="auto"/>
              <w:rPr>
                <w:rFonts w:ascii="宋体"/>
                <w:szCs w:val="21"/>
              </w:rPr>
            </w:pPr>
          </w:p>
        </w:tc>
      </w:tr>
    </w:tbl>
    <w:p>
      <w:pPr>
        <w:widowControl/>
        <w:spacing w:line="500" w:lineRule="exact"/>
        <w:ind w:firstLine="405"/>
        <w:jc w:val="left"/>
        <w:rPr>
          <w:rFonts w:ascii="宋体" w:cs="宋体"/>
          <w:b/>
          <w:szCs w:val="21"/>
        </w:rPr>
      </w:pPr>
      <w:r>
        <w:rPr>
          <w:rFonts w:hint="eastAsia" w:ascii="宋体" w:hAnsi="宋体" w:cs="宋体"/>
          <w:b/>
          <w:szCs w:val="21"/>
        </w:rPr>
        <w:t>备注</w:t>
      </w:r>
      <w:r>
        <w:rPr>
          <w:rFonts w:hint="eastAsia" w:ascii="宋体" w:cs="宋体"/>
          <w:b/>
          <w:szCs w:val="21"/>
        </w:rPr>
        <w:t>：</w:t>
      </w:r>
      <w:r>
        <w:rPr>
          <w:rFonts w:hint="eastAsia" w:ascii="宋体" w:hAnsi="宋体"/>
          <w:szCs w:val="21"/>
        </w:rPr>
        <w:t>供应商须按磋商文件要求提供复印件或影印件或扫描件，并加盖供应商公章，否则响应无效。</w:t>
      </w:r>
    </w:p>
    <w:p>
      <w:pPr>
        <w:spacing w:line="360" w:lineRule="auto"/>
        <w:ind w:firstLine="413" w:firstLineChars="196"/>
        <w:rPr>
          <w:rFonts w:ascii="宋体" w:hAnsi="宋体"/>
          <w:b/>
          <w:szCs w:val="21"/>
        </w:rPr>
      </w:pPr>
      <w:r>
        <w:rPr>
          <w:rFonts w:ascii="宋体" w:hAnsi="宋体"/>
          <w:b/>
          <w:szCs w:val="21"/>
        </w:rPr>
        <w:t xml:space="preserve"> 25.2</w:t>
      </w:r>
      <w:r>
        <w:rPr>
          <w:rFonts w:hint="eastAsia" w:ascii="宋体" w:hAnsi="宋体"/>
          <w:b/>
          <w:szCs w:val="21"/>
        </w:rPr>
        <w:t>、磋商</w:t>
      </w:r>
    </w:p>
    <w:p>
      <w:pPr>
        <w:adjustRightInd w:val="0"/>
        <w:spacing w:line="480" w:lineRule="exact"/>
        <w:textAlignment w:val="baseline"/>
        <w:rPr>
          <w:szCs w:val="21"/>
        </w:rPr>
      </w:pPr>
      <w:r>
        <w:rPr>
          <w:rFonts w:ascii="宋体" w:hAnsi="宋体"/>
          <w:szCs w:val="21"/>
        </w:rPr>
        <w:t xml:space="preserve">     25.2.1</w:t>
      </w:r>
      <w:r>
        <w:rPr>
          <w:rFonts w:hint="eastAsia" w:ascii="宋体" w:hAnsi="宋体"/>
          <w:szCs w:val="21"/>
        </w:rPr>
        <w:t>所</w:t>
      </w:r>
      <w:r>
        <w:rPr>
          <w:rFonts w:hint="eastAsia"/>
          <w:szCs w:val="21"/>
        </w:rPr>
        <w:t>有通过符合性审查的供应商均可以参加线上磋商。</w:t>
      </w:r>
      <w:r>
        <w:rPr>
          <w:rFonts w:hint="eastAsia" w:ascii="宋体" w:hAnsi="宋体"/>
          <w:szCs w:val="21"/>
        </w:rPr>
        <w:t>磋商小组所有成员应当集中与单一供应商分别进行磋商，给予每个正在参加磋商的供应商相同的机会。</w:t>
      </w:r>
      <w:r>
        <w:rPr>
          <w:rFonts w:hint="eastAsia"/>
          <w:szCs w:val="21"/>
        </w:rPr>
        <w:t>磋商内容为</w:t>
      </w:r>
      <w:r>
        <w:rPr>
          <w:rFonts w:hint="eastAsia" w:hAnsi="宋体" w:cs="宋体"/>
          <w:szCs w:val="21"/>
        </w:rPr>
        <w:t>根据磋商文件要求，就供应商</w:t>
      </w:r>
      <w:r>
        <w:rPr>
          <w:rFonts w:hint="eastAsia"/>
          <w:szCs w:val="21"/>
        </w:rPr>
        <w:t>响应文件中提供的方案等进行磋商。</w:t>
      </w:r>
    </w:p>
    <w:p>
      <w:pPr>
        <w:adjustRightInd w:val="0"/>
        <w:spacing w:line="480" w:lineRule="exact"/>
        <w:ind w:left="178" w:leftChars="85" w:firstLine="420" w:firstLineChars="200"/>
        <w:textAlignment w:val="baseline"/>
        <w:rPr>
          <w:rFonts w:ascii="宋体" w:hAnsi="宋体"/>
          <w:szCs w:val="21"/>
        </w:rPr>
      </w:pPr>
      <w:r>
        <w:rPr>
          <w:rFonts w:ascii="宋体" w:hAnsi="宋体"/>
          <w:szCs w:val="21"/>
        </w:rPr>
        <w:t>25.2.2</w:t>
      </w:r>
      <w:r>
        <w:rPr>
          <w:rFonts w:hint="eastAsia" w:ascii="宋体" w:hAnsi="宋体"/>
          <w:szCs w:val="21"/>
        </w:rPr>
        <w:t>在磋商过程中，磋商小组可以根据磋商文件和磋商情况实质性变动采购需求中的技术、服务要求以及合同草案条款，但不得变动磋商文件中的其他内容。实质性变动的内容，须经采购人代表确认。</w:t>
      </w:r>
      <w:r>
        <w:rPr>
          <w:rFonts w:ascii="宋体" w:hAnsi="宋体"/>
          <w:szCs w:val="21"/>
        </w:rPr>
        <w:t xml:space="preserve"> </w:t>
      </w:r>
    </w:p>
    <w:p>
      <w:pPr>
        <w:adjustRightInd w:val="0"/>
        <w:spacing w:line="480" w:lineRule="exact"/>
        <w:ind w:left="178" w:leftChars="85" w:firstLine="420" w:firstLineChars="200"/>
        <w:textAlignment w:val="baseline"/>
        <w:rPr>
          <w:rFonts w:ascii="宋体" w:hAnsi="宋体"/>
          <w:szCs w:val="21"/>
        </w:rPr>
      </w:pPr>
      <w:r>
        <w:rPr>
          <w:rFonts w:ascii="宋体" w:hAnsi="宋体"/>
          <w:szCs w:val="21"/>
        </w:rPr>
        <w:t>25.2.3</w:t>
      </w:r>
      <w:r>
        <w:rPr>
          <w:rFonts w:hint="eastAsia" w:ascii="宋体" w:hAnsi="宋体"/>
          <w:szCs w:val="21"/>
        </w:rPr>
        <w:t>对磋商文件作出的实质性变动是磋商文件的有效组成部分，磋商小组及时通过电子交易系统同时通知所有参加磋商的供应商。</w:t>
      </w:r>
      <w:r>
        <w:rPr>
          <w:rFonts w:ascii="宋体" w:hAnsi="宋体"/>
          <w:szCs w:val="21"/>
        </w:rPr>
        <w:t xml:space="preserve"> </w:t>
      </w:r>
    </w:p>
    <w:p>
      <w:pPr>
        <w:adjustRightInd w:val="0"/>
        <w:spacing w:line="480" w:lineRule="exact"/>
        <w:ind w:left="178" w:leftChars="85" w:firstLine="420" w:firstLineChars="200"/>
        <w:textAlignment w:val="baseline"/>
        <w:rPr>
          <w:szCs w:val="21"/>
        </w:rPr>
      </w:pPr>
      <w:r>
        <w:rPr>
          <w:rFonts w:ascii="宋体" w:hAnsi="宋体"/>
          <w:szCs w:val="21"/>
        </w:rPr>
        <w:t>25.2.4</w:t>
      </w:r>
      <w:r>
        <w:rPr>
          <w:rFonts w:hint="eastAsia" w:ascii="宋体" w:hAnsi="宋体"/>
          <w:szCs w:val="21"/>
        </w:rPr>
        <w:t>供应商按照磋商文件的变动情况和磋商小组的要求自主决定是否修改响应文件，如修改响应文件，</w:t>
      </w:r>
      <w:r>
        <w:rPr>
          <w:rFonts w:hint="eastAsia"/>
          <w:szCs w:val="21"/>
        </w:rPr>
        <w:t>供应商应当按照磋商文件的变动情况和磋商小组的要求通过电子交易系统重新提交响应文件，并加盖其法定代表人电子签章及供应商电子公章。</w:t>
      </w:r>
    </w:p>
    <w:p>
      <w:pPr>
        <w:adjustRightInd w:val="0"/>
        <w:spacing w:line="480" w:lineRule="exact"/>
        <w:ind w:left="178" w:leftChars="85" w:firstLine="422" w:firstLineChars="200"/>
        <w:textAlignment w:val="baseline"/>
        <w:rPr>
          <w:rFonts w:ascii="宋体"/>
          <w:b/>
          <w:bCs/>
          <w:szCs w:val="21"/>
        </w:rPr>
      </w:pPr>
      <w:r>
        <w:rPr>
          <w:rFonts w:ascii="宋体" w:hAnsi="宋体"/>
          <w:b/>
          <w:bCs/>
          <w:szCs w:val="21"/>
        </w:rPr>
        <w:t>25.3</w:t>
      </w:r>
      <w:r>
        <w:rPr>
          <w:rFonts w:hint="eastAsia" w:ascii="宋体" w:hAnsi="宋体"/>
          <w:b/>
          <w:bCs/>
          <w:szCs w:val="21"/>
        </w:rPr>
        <w:t>最后报价</w:t>
      </w:r>
      <w:r>
        <w:rPr>
          <w:rFonts w:hint="eastAsia" w:ascii="宋体" w:hAnsi="宋体"/>
          <w:b/>
          <w:bCs/>
          <w:szCs w:val="21"/>
          <w:lang w:eastAsia="zh-CN"/>
        </w:rPr>
        <w:t>（</w:t>
      </w:r>
      <w:r>
        <w:rPr>
          <w:rFonts w:hint="eastAsia" w:ascii="宋体"/>
          <w:b/>
          <w:bCs/>
          <w:szCs w:val="21"/>
          <w:lang w:val="en-US" w:eastAsia="zh-CN"/>
        </w:rPr>
        <w:t>因本项目结算是按</w:t>
      </w:r>
      <w:r>
        <w:rPr>
          <w:rFonts w:hint="eastAsia" w:ascii="宋体"/>
          <w:b/>
          <w:bCs/>
          <w:szCs w:val="21"/>
          <w:highlight w:val="none"/>
          <w:lang w:val="en-US" w:eastAsia="zh-CN"/>
        </w:rPr>
        <w:t>：250元/人</w:t>
      </w:r>
      <w:r>
        <w:rPr>
          <w:rFonts w:hint="eastAsia" w:ascii="宋体"/>
          <w:b/>
          <w:bCs/>
          <w:szCs w:val="21"/>
          <w:lang w:val="en-US" w:eastAsia="zh-CN"/>
        </w:rPr>
        <w:t>×商家实际发放的蛋糕券数量，故各供应商无需再进行最后报价。）</w:t>
      </w:r>
    </w:p>
    <w:p>
      <w:pPr>
        <w:adjustRightInd w:val="0"/>
        <w:spacing w:line="480" w:lineRule="exact"/>
        <w:ind w:left="178" w:leftChars="85" w:firstLine="420" w:firstLineChars="200"/>
        <w:textAlignment w:val="baseline"/>
        <w:rPr>
          <w:rFonts w:ascii="宋体" w:hAnsi="宋体"/>
          <w:szCs w:val="21"/>
        </w:rPr>
      </w:pPr>
      <w:r>
        <w:rPr>
          <w:rFonts w:hint="eastAsia" w:ascii="宋体" w:hAnsi="宋体"/>
          <w:szCs w:val="21"/>
        </w:rPr>
        <w:t>若经磋商后需更改响应文件报价部分的，允许供应商作最后修改，修改结果是供应商响应文件的有效组成部分。最后修改由供应商在磋商小组规定时间内通过电子交易系统提交，且必须有供应商法定代表人电子签章及供应商电子公章，无电子签章和电子公章的视为无效修改。</w:t>
      </w:r>
    </w:p>
    <w:p>
      <w:pPr>
        <w:adjustRightInd w:val="0"/>
        <w:spacing w:line="480" w:lineRule="exact"/>
        <w:ind w:left="178" w:leftChars="85" w:firstLine="398" w:firstLineChars="200"/>
        <w:textAlignment w:val="baseline"/>
        <w:rPr>
          <w:rFonts w:ascii="宋体" w:hAnsi="宋体"/>
          <w:b/>
          <w:bCs/>
          <w:szCs w:val="21"/>
        </w:rPr>
      </w:pPr>
      <w:r>
        <w:rPr>
          <w:rFonts w:hint="eastAsia" w:hAnsi="宋体" w:cs="宋体"/>
          <w:b/>
          <w:bCs/>
          <w:spacing w:val="-6"/>
          <w:szCs w:val="21"/>
        </w:rPr>
        <w:t>供应商未在规定时间内通过电子交易系统提交最</w:t>
      </w:r>
      <w:r>
        <w:rPr>
          <w:rFonts w:hint="eastAsia" w:hAnsi="宋体" w:cs="宋体"/>
          <w:b/>
          <w:bCs/>
          <w:spacing w:val="-6"/>
        </w:rPr>
        <w:t>后</w:t>
      </w:r>
      <w:r>
        <w:rPr>
          <w:rFonts w:hint="eastAsia" w:hAnsi="宋体" w:cs="宋体"/>
          <w:b/>
          <w:bCs/>
          <w:spacing w:val="-6"/>
          <w:szCs w:val="21"/>
        </w:rPr>
        <w:t>报价的，磋商小组以该供应商的</w:t>
      </w:r>
      <w:r>
        <w:rPr>
          <w:rFonts w:hint="eastAsia" w:hAnsi="宋体" w:cs="宋体"/>
          <w:b/>
          <w:bCs/>
          <w:spacing w:val="-6"/>
        </w:rPr>
        <w:t>磋商响应函</w:t>
      </w:r>
      <w:r>
        <w:rPr>
          <w:rFonts w:hint="eastAsia" w:hAnsi="宋体" w:cs="宋体"/>
          <w:b/>
          <w:bCs/>
          <w:spacing w:val="-6"/>
          <w:szCs w:val="21"/>
        </w:rPr>
        <w:t>报价作为最</w:t>
      </w:r>
      <w:r>
        <w:rPr>
          <w:rFonts w:hint="eastAsia" w:hAnsi="宋体" w:cs="宋体"/>
          <w:b/>
          <w:bCs/>
          <w:spacing w:val="-6"/>
        </w:rPr>
        <w:t>后</w:t>
      </w:r>
      <w:r>
        <w:rPr>
          <w:rFonts w:hint="eastAsia" w:hAnsi="宋体" w:cs="宋体"/>
          <w:b/>
          <w:bCs/>
          <w:spacing w:val="-6"/>
          <w:szCs w:val="21"/>
        </w:rPr>
        <w:t>报价。</w:t>
      </w:r>
    </w:p>
    <w:p>
      <w:pPr>
        <w:spacing w:line="480" w:lineRule="exact"/>
        <w:ind w:firstLine="422" w:firstLineChars="200"/>
        <w:rPr>
          <w:rFonts w:ascii="宋体"/>
          <w:b/>
          <w:bCs/>
          <w:szCs w:val="21"/>
        </w:rPr>
      </w:pPr>
      <w:r>
        <w:rPr>
          <w:rFonts w:ascii="宋体" w:hAnsi="宋体"/>
          <w:b/>
          <w:bCs/>
          <w:szCs w:val="21"/>
        </w:rPr>
        <w:t>25.4</w:t>
      </w:r>
      <w:r>
        <w:rPr>
          <w:rFonts w:hint="eastAsia" w:ascii="宋体" w:hAnsi="宋体"/>
          <w:b/>
          <w:bCs/>
          <w:szCs w:val="21"/>
        </w:rPr>
        <w:t>综合评审</w:t>
      </w:r>
    </w:p>
    <w:p>
      <w:pPr>
        <w:spacing w:line="480" w:lineRule="exact"/>
        <w:ind w:firstLine="420" w:firstLineChars="200"/>
        <w:rPr>
          <w:rFonts w:ascii="宋体"/>
          <w:szCs w:val="21"/>
          <w:lang w:val="zh-CN"/>
        </w:rPr>
      </w:pPr>
      <w:r>
        <w:rPr>
          <w:rFonts w:ascii="宋体" w:hAnsi="宋体"/>
          <w:szCs w:val="21"/>
        </w:rPr>
        <w:t xml:space="preserve"> </w:t>
      </w:r>
      <w:r>
        <w:rPr>
          <w:rFonts w:hint="eastAsia" w:ascii="宋体" w:hAnsi="宋体"/>
          <w:szCs w:val="21"/>
          <w:lang w:val="zh-CN"/>
        </w:rPr>
        <w:t>经磋商确定最终采购需求和提交最后报价的供应商后，由磋商小组采用综合评分法对提交最后报价的供应商的响应文件和最后报价进行综合评分。</w:t>
      </w:r>
    </w:p>
    <w:p>
      <w:pPr>
        <w:spacing w:line="480" w:lineRule="exact"/>
        <w:ind w:firstLine="420" w:firstLineChars="200"/>
        <w:rPr>
          <w:rFonts w:ascii="宋体"/>
          <w:szCs w:val="21"/>
        </w:rPr>
      </w:pPr>
      <w:r>
        <w:rPr>
          <w:rFonts w:hint="eastAsia" w:ascii="宋体" w:hAnsi="宋体"/>
          <w:szCs w:val="21"/>
          <w:lang w:val="zh-CN"/>
        </w:rPr>
        <w:t>评审办法：综合评分法，是指响应文件满足磋商文件全部实质性要求且按评审因素的量化指标评审得分最高的供应商为成交候选供应商的评审方法。</w:t>
      </w:r>
      <w:r>
        <w:rPr>
          <w:rFonts w:ascii="宋体" w:hAnsi="宋体"/>
          <w:szCs w:val="21"/>
        </w:rPr>
        <w:t xml:space="preserve">  </w:t>
      </w:r>
    </w:p>
    <w:tbl>
      <w:tblPr>
        <w:tblStyle w:val="60"/>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80"/>
        <w:gridCol w:w="900"/>
        <w:gridCol w:w="5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4" w:type="dxa"/>
            <w:vAlign w:val="center"/>
          </w:tcPr>
          <w:p>
            <w:pPr>
              <w:spacing w:line="360" w:lineRule="auto"/>
              <w:jc w:val="center"/>
              <w:rPr>
                <w:rFonts w:ascii="宋体" w:cs="黑体"/>
                <w:b/>
                <w:bCs/>
                <w:snapToGrid w:val="0"/>
                <w:szCs w:val="21"/>
                <w:highlight w:val="none"/>
              </w:rPr>
            </w:pPr>
            <w:r>
              <w:rPr>
                <w:rFonts w:hint="eastAsia" w:ascii="宋体" w:hAnsi="宋体" w:cs="黑体"/>
                <w:b/>
                <w:bCs/>
                <w:snapToGrid w:val="0"/>
                <w:szCs w:val="21"/>
                <w:highlight w:val="none"/>
              </w:rPr>
              <w:t>序号</w:t>
            </w:r>
          </w:p>
        </w:tc>
        <w:tc>
          <w:tcPr>
            <w:tcW w:w="1380" w:type="dxa"/>
            <w:vAlign w:val="center"/>
          </w:tcPr>
          <w:p>
            <w:pPr>
              <w:spacing w:line="360" w:lineRule="auto"/>
              <w:jc w:val="center"/>
              <w:rPr>
                <w:rFonts w:ascii="宋体" w:cs="黑体"/>
                <w:b/>
                <w:bCs/>
                <w:snapToGrid w:val="0"/>
                <w:szCs w:val="21"/>
                <w:highlight w:val="none"/>
              </w:rPr>
            </w:pPr>
            <w:r>
              <w:rPr>
                <w:rFonts w:hint="eastAsia" w:ascii="宋体" w:hAnsi="宋体" w:cs="黑体"/>
                <w:b/>
                <w:bCs/>
                <w:snapToGrid w:val="0"/>
                <w:szCs w:val="21"/>
                <w:highlight w:val="none"/>
              </w:rPr>
              <w:t>评分因素</w:t>
            </w:r>
          </w:p>
        </w:tc>
        <w:tc>
          <w:tcPr>
            <w:tcW w:w="900" w:type="dxa"/>
            <w:vAlign w:val="center"/>
          </w:tcPr>
          <w:p>
            <w:pPr>
              <w:spacing w:line="360" w:lineRule="auto"/>
              <w:jc w:val="center"/>
              <w:rPr>
                <w:rFonts w:ascii="宋体" w:cs="黑体"/>
                <w:b/>
                <w:bCs/>
                <w:snapToGrid w:val="0"/>
                <w:szCs w:val="21"/>
                <w:highlight w:val="none"/>
              </w:rPr>
            </w:pPr>
            <w:r>
              <w:rPr>
                <w:rFonts w:hint="eastAsia" w:ascii="宋体" w:hAnsi="宋体" w:cs="黑体"/>
                <w:b/>
                <w:bCs/>
                <w:snapToGrid w:val="0"/>
                <w:szCs w:val="21"/>
                <w:highlight w:val="none"/>
              </w:rPr>
              <w:t>分值</w:t>
            </w:r>
          </w:p>
        </w:tc>
        <w:tc>
          <w:tcPr>
            <w:tcW w:w="5557" w:type="dxa"/>
            <w:vAlign w:val="center"/>
          </w:tcPr>
          <w:p>
            <w:pPr>
              <w:spacing w:line="360" w:lineRule="auto"/>
              <w:jc w:val="center"/>
              <w:rPr>
                <w:rFonts w:ascii="宋体" w:cs="黑体"/>
                <w:b/>
                <w:bCs/>
                <w:snapToGrid w:val="0"/>
                <w:szCs w:val="21"/>
                <w:highlight w:val="none"/>
              </w:rPr>
            </w:pPr>
            <w:r>
              <w:rPr>
                <w:rFonts w:hint="eastAsia" w:ascii="宋体" w:hAnsi="宋体" w:cs="黑体"/>
                <w:b/>
                <w:bCs/>
                <w:snapToGrid w:val="0"/>
                <w:szCs w:val="21"/>
                <w:highlight w:val="none"/>
              </w:rPr>
              <w:t>具体内容及评分标准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4" w:type="dxa"/>
            <w:vAlign w:val="center"/>
          </w:tcPr>
          <w:p>
            <w:pPr>
              <w:spacing w:line="360" w:lineRule="auto"/>
              <w:jc w:val="center"/>
              <w:rPr>
                <w:rFonts w:hint="eastAsia" w:ascii="宋体" w:hAnsi="宋体" w:eastAsia="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1</w:t>
            </w:r>
          </w:p>
        </w:tc>
        <w:tc>
          <w:tcPr>
            <w:tcW w:w="1380" w:type="dxa"/>
            <w:vAlign w:val="center"/>
          </w:tcPr>
          <w:p>
            <w:pPr>
              <w:spacing w:line="360" w:lineRule="auto"/>
              <w:jc w:val="center"/>
              <w:rPr>
                <w:rFonts w:hint="eastAsia" w:ascii="宋体" w:hAnsi="宋体" w:eastAsia="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业绩</w:t>
            </w:r>
          </w:p>
        </w:tc>
        <w:tc>
          <w:tcPr>
            <w:tcW w:w="900" w:type="dxa"/>
            <w:vAlign w:val="center"/>
          </w:tcPr>
          <w:p>
            <w:pPr>
              <w:spacing w:line="360" w:lineRule="auto"/>
              <w:jc w:val="center"/>
              <w:rPr>
                <w:rFonts w:hint="default" w:ascii="宋体" w:hAnsi="宋体" w:eastAsia="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10分</w:t>
            </w:r>
          </w:p>
        </w:tc>
        <w:tc>
          <w:tcPr>
            <w:tcW w:w="5557" w:type="dxa"/>
            <w:vAlign w:val="center"/>
          </w:tcPr>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lang w:val="en-US" w:eastAsia="zh-CN"/>
              </w:rPr>
              <w:t>供应商</w:t>
            </w:r>
            <w:r>
              <w:rPr>
                <w:rFonts w:hint="eastAsia" w:ascii="宋体" w:hAnsi="宋体" w:cs="黑体"/>
                <w:b w:val="0"/>
                <w:bCs w:val="0"/>
                <w:snapToGrid w:val="0"/>
                <w:szCs w:val="21"/>
                <w:highlight w:val="none"/>
              </w:rPr>
              <w:t>自2021年</w:t>
            </w:r>
            <w:r>
              <w:rPr>
                <w:rFonts w:hint="eastAsia" w:ascii="宋体" w:hAnsi="宋体" w:cs="黑体"/>
                <w:b w:val="0"/>
                <w:bCs w:val="0"/>
                <w:snapToGrid w:val="0"/>
                <w:szCs w:val="21"/>
                <w:highlight w:val="none"/>
                <w:lang w:val="en-US" w:eastAsia="zh-CN"/>
              </w:rPr>
              <w:t>1</w:t>
            </w:r>
            <w:r>
              <w:rPr>
                <w:rFonts w:hint="eastAsia" w:ascii="宋体" w:hAnsi="宋体" w:cs="黑体"/>
                <w:b w:val="0"/>
                <w:bCs w:val="0"/>
                <w:snapToGrid w:val="0"/>
                <w:szCs w:val="21"/>
                <w:highlight w:val="none"/>
              </w:rPr>
              <w:t>月</w:t>
            </w:r>
            <w:r>
              <w:rPr>
                <w:rFonts w:hint="eastAsia" w:ascii="宋体" w:hAnsi="宋体" w:cs="黑体"/>
                <w:b w:val="0"/>
                <w:bCs w:val="0"/>
                <w:snapToGrid w:val="0"/>
                <w:szCs w:val="21"/>
                <w:highlight w:val="none"/>
                <w:lang w:val="en-US" w:eastAsia="zh-CN"/>
              </w:rPr>
              <w:t>1</w:t>
            </w:r>
            <w:r>
              <w:rPr>
                <w:rFonts w:hint="eastAsia" w:ascii="宋体" w:hAnsi="宋体" w:cs="黑体"/>
                <w:b w:val="0"/>
                <w:bCs w:val="0"/>
                <w:snapToGrid w:val="0"/>
                <w:szCs w:val="21"/>
                <w:highlight w:val="none"/>
              </w:rPr>
              <w:t>日起至今（以合同签订时间为准）具有政府机关、企事业单位蛋糕销售业绩（实际结算费用8 万元及以上），每一项业绩加</w:t>
            </w:r>
            <w:r>
              <w:rPr>
                <w:rFonts w:hint="eastAsia" w:ascii="宋体" w:hAnsi="宋体" w:cs="黑体"/>
                <w:b w:val="0"/>
                <w:bCs w:val="0"/>
                <w:snapToGrid w:val="0"/>
                <w:szCs w:val="21"/>
                <w:highlight w:val="none"/>
                <w:lang w:val="en-US" w:eastAsia="zh-CN"/>
              </w:rPr>
              <w:t>2</w:t>
            </w:r>
            <w:r>
              <w:rPr>
                <w:rFonts w:hint="eastAsia" w:ascii="宋体" w:hAnsi="宋体" w:cs="黑体"/>
                <w:b w:val="0"/>
                <w:bCs w:val="0"/>
                <w:snapToGrid w:val="0"/>
                <w:szCs w:val="21"/>
                <w:highlight w:val="none"/>
              </w:rPr>
              <w:t>分，累计最高</w:t>
            </w:r>
            <w:r>
              <w:rPr>
                <w:rFonts w:hint="eastAsia" w:ascii="宋体" w:hAnsi="宋体" w:cs="黑体"/>
                <w:b w:val="0"/>
                <w:bCs w:val="0"/>
                <w:snapToGrid w:val="0"/>
                <w:szCs w:val="21"/>
                <w:highlight w:val="none"/>
                <w:lang w:val="en-US" w:eastAsia="zh-CN"/>
              </w:rPr>
              <w:t>10</w:t>
            </w:r>
            <w:r>
              <w:rPr>
                <w:rFonts w:hint="eastAsia" w:ascii="宋体" w:hAnsi="宋体" w:cs="黑体"/>
                <w:b w:val="0"/>
                <w:bCs w:val="0"/>
                <w:snapToGrid w:val="0"/>
                <w:szCs w:val="21"/>
                <w:highlight w:val="none"/>
              </w:rPr>
              <w:t>分。</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备注：1.提供合同复印件或扫描件或影印件并加盖</w:t>
            </w:r>
            <w:r>
              <w:rPr>
                <w:rFonts w:hint="eastAsia" w:ascii="宋体" w:hAnsi="宋体" w:cs="黑体"/>
                <w:b w:val="0"/>
                <w:bCs w:val="0"/>
                <w:snapToGrid w:val="0"/>
                <w:szCs w:val="21"/>
                <w:highlight w:val="none"/>
                <w:lang w:val="en-US" w:eastAsia="zh-CN"/>
              </w:rPr>
              <w:t>供应商</w:t>
            </w:r>
            <w:r>
              <w:rPr>
                <w:rFonts w:hint="eastAsia" w:ascii="宋体" w:hAnsi="宋体" w:cs="黑体"/>
                <w:b w:val="0"/>
                <w:bCs w:val="0"/>
                <w:snapToGrid w:val="0"/>
                <w:szCs w:val="21"/>
                <w:highlight w:val="none"/>
              </w:rPr>
              <w:t>公章。</w:t>
            </w:r>
          </w:p>
          <w:p>
            <w:pPr>
              <w:spacing w:line="360" w:lineRule="auto"/>
              <w:jc w:val="left"/>
              <w:rPr>
                <w:rFonts w:hint="default" w:ascii="宋体" w:hAnsi="宋体" w:eastAsia="宋体" w:cs="黑体"/>
                <w:b w:val="0"/>
                <w:bCs w:val="0"/>
                <w:snapToGrid w:val="0"/>
                <w:szCs w:val="21"/>
                <w:highlight w:val="none"/>
                <w:lang w:val="en-US" w:eastAsia="zh-CN"/>
              </w:rPr>
            </w:pPr>
            <w:r>
              <w:rPr>
                <w:rFonts w:hint="eastAsia" w:ascii="宋体" w:hAnsi="宋体" w:cs="黑体"/>
                <w:b w:val="0"/>
                <w:bCs w:val="0"/>
                <w:snapToGrid w:val="0"/>
                <w:szCs w:val="21"/>
                <w:highlight w:val="none"/>
              </w:rPr>
              <w:t>2.提供由合同甲方（采购人）出具的合同履约完成的证明材料，加盖与合同甲方（采购人）名称一致的</w:t>
            </w:r>
            <w:r>
              <w:rPr>
                <w:rFonts w:hint="eastAsia" w:ascii="宋体" w:hAnsi="宋体" w:cs="黑体"/>
                <w:b w:val="0"/>
                <w:bCs w:val="0"/>
                <w:snapToGrid w:val="0"/>
                <w:szCs w:val="21"/>
                <w:highlight w:val="none"/>
                <w:lang w:val="en-US" w:eastAsia="zh-CN"/>
              </w:rPr>
              <w:t>章或采购人公章</w:t>
            </w:r>
            <w:r>
              <w:rPr>
                <w:rFonts w:hint="eastAsia" w:ascii="宋体" w:hAnsi="宋体" w:cs="黑体"/>
                <w:b w:val="0"/>
                <w:bCs w:val="0"/>
                <w:snapToGrid w:val="0"/>
                <w:szCs w:val="21"/>
                <w:highlight w:val="none"/>
              </w:rPr>
              <w:t>。</w:t>
            </w:r>
            <w:r>
              <w:rPr>
                <w:rFonts w:hint="eastAsia" w:ascii="宋体" w:hAnsi="宋体" w:cs="黑体"/>
                <w:b w:val="0"/>
                <w:bCs w:val="0"/>
                <w:snapToGrid w:val="0"/>
                <w:szCs w:val="21"/>
                <w:highlight w:val="none"/>
                <w:lang w:val="en-US" w:eastAsia="zh-CN"/>
              </w:rPr>
              <w:t>证明材料中需能体现实际结算费用金额。</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上述材料须同时具备，缺少任一材料则该业绩不得分。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14" w:type="dxa"/>
            <w:vAlign w:val="center"/>
          </w:tcPr>
          <w:p>
            <w:pPr>
              <w:spacing w:line="360" w:lineRule="auto"/>
              <w:jc w:val="center"/>
              <w:rPr>
                <w:rFonts w:hint="eastAsia" w:ascii="宋体" w:hAnsi="宋体" w:eastAsia="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2</w:t>
            </w:r>
          </w:p>
        </w:tc>
        <w:tc>
          <w:tcPr>
            <w:tcW w:w="1380" w:type="dxa"/>
            <w:vAlign w:val="center"/>
          </w:tcPr>
          <w:p>
            <w:pPr>
              <w:spacing w:line="360" w:lineRule="auto"/>
              <w:jc w:val="center"/>
              <w:rPr>
                <w:rFonts w:hint="default" w:ascii="宋体" w:hAnsi="宋体" w:eastAsia="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门店数量</w:t>
            </w:r>
          </w:p>
        </w:tc>
        <w:tc>
          <w:tcPr>
            <w:tcW w:w="900" w:type="dxa"/>
            <w:vAlign w:val="center"/>
          </w:tcPr>
          <w:p>
            <w:pPr>
              <w:spacing w:line="360" w:lineRule="auto"/>
              <w:jc w:val="center"/>
              <w:rPr>
                <w:rFonts w:hint="default" w:ascii="宋体" w:hAnsi="宋体" w:eastAsia="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20分</w:t>
            </w:r>
          </w:p>
        </w:tc>
        <w:tc>
          <w:tcPr>
            <w:tcW w:w="5557" w:type="dxa"/>
            <w:vAlign w:val="center"/>
          </w:tcPr>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电子兑换卡能够在商家各门店通兑，门店分布均衡合理，在安庆市区范围内连锁经营通兑店面10家的得15分，每超过1家得1分，满分20分。</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响应文件中提供店面营业执照</w:t>
            </w:r>
            <w:r>
              <w:rPr>
                <w:rFonts w:hint="eastAsia" w:ascii="宋体" w:hAnsi="宋体" w:cs="黑体"/>
                <w:b w:val="0"/>
                <w:bCs w:val="0"/>
                <w:snapToGrid w:val="0"/>
                <w:szCs w:val="21"/>
                <w:highlight w:val="none"/>
                <w:lang w:val="en-US" w:eastAsia="zh-CN"/>
              </w:rPr>
              <w:t>复印件或扫描件或影印件</w:t>
            </w:r>
            <w:r>
              <w:rPr>
                <w:rFonts w:hint="eastAsia" w:ascii="宋体" w:hAnsi="宋体" w:cs="黑体"/>
                <w:b w:val="0"/>
                <w:bCs w:val="0"/>
                <w:snapToGrid w:val="0"/>
                <w:szCs w:val="21"/>
                <w:highlight w:val="none"/>
              </w:rPr>
              <w:t>及店面照片进行证明。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4" w:type="dxa"/>
            <w:vAlign w:val="center"/>
          </w:tcPr>
          <w:p>
            <w:pPr>
              <w:spacing w:line="360" w:lineRule="auto"/>
              <w:jc w:val="center"/>
              <w:rPr>
                <w:rFonts w:hint="default" w:ascii="宋体" w:hAnsi="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3</w:t>
            </w:r>
          </w:p>
        </w:tc>
        <w:tc>
          <w:tcPr>
            <w:tcW w:w="1380" w:type="dxa"/>
            <w:vAlign w:val="center"/>
          </w:tcPr>
          <w:p>
            <w:pPr>
              <w:spacing w:line="360" w:lineRule="auto"/>
              <w:jc w:val="center"/>
              <w:rPr>
                <w:rFonts w:hint="default" w:eastAsia="宋体"/>
                <w:spacing w:val="-2"/>
                <w:lang w:val="en-US" w:eastAsia="zh-CN"/>
              </w:rPr>
            </w:pPr>
            <w:r>
              <w:rPr>
                <w:rFonts w:hint="eastAsia"/>
                <w:spacing w:val="-2"/>
                <w:lang w:val="en-US" w:eastAsia="zh-CN"/>
              </w:rPr>
              <w:t>管理制度</w:t>
            </w:r>
          </w:p>
        </w:tc>
        <w:tc>
          <w:tcPr>
            <w:tcW w:w="900" w:type="dxa"/>
            <w:vAlign w:val="center"/>
          </w:tcPr>
          <w:p>
            <w:pPr>
              <w:spacing w:line="360" w:lineRule="auto"/>
              <w:jc w:val="center"/>
              <w:rPr>
                <w:rFonts w:hint="default" w:ascii="宋体" w:hAnsi="宋体" w:eastAsia="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20分</w:t>
            </w:r>
          </w:p>
        </w:tc>
        <w:tc>
          <w:tcPr>
            <w:tcW w:w="5557" w:type="dxa"/>
            <w:vAlign w:val="center"/>
          </w:tcPr>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具有完善的用工管理、工作规范、卫生保障、物资采购、质量监督和文明服务等管理制度，配备专职项目经理管理，提供项目服务人员名单，并承诺所有员工必须办理健康证等。</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管理制度健全，得 20 分；</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管理制度较健全，得 18分；</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管理制度满足需求，得 16分；</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4" w:type="dxa"/>
            <w:vAlign w:val="center"/>
          </w:tcPr>
          <w:p>
            <w:pPr>
              <w:spacing w:line="360" w:lineRule="auto"/>
              <w:jc w:val="center"/>
              <w:rPr>
                <w:rFonts w:hint="default" w:ascii="宋体" w:hAnsi="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4</w:t>
            </w:r>
          </w:p>
        </w:tc>
        <w:tc>
          <w:tcPr>
            <w:tcW w:w="1380" w:type="dxa"/>
            <w:vAlign w:val="center"/>
          </w:tcPr>
          <w:p>
            <w:pPr>
              <w:spacing w:line="360" w:lineRule="auto"/>
              <w:jc w:val="center"/>
              <w:rPr>
                <w:rFonts w:hint="default" w:eastAsia="宋体"/>
                <w:spacing w:val="-2"/>
                <w:lang w:val="en-US" w:eastAsia="zh-CN"/>
              </w:rPr>
            </w:pPr>
            <w:r>
              <w:rPr>
                <w:rFonts w:hint="eastAsia"/>
                <w:spacing w:val="-2"/>
                <w:lang w:val="en-US" w:eastAsia="zh-CN"/>
              </w:rPr>
              <w:t>面值分</w:t>
            </w:r>
          </w:p>
        </w:tc>
        <w:tc>
          <w:tcPr>
            <w:tcW w:w="900" w:type="dxa"/>
            <w:vAlign w:val="center"/>
          </w:tcPr>
          <w:p>
            <w:pPr>
              <w:spacing w:line="360" w:lineRule="auto"/>
              <w:jc w:val="center"/>
              <w:rPr>
                <w:rFonts w:hint="default" w:ascii="宋体" w:hAnsi="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50分</w:t>
            </w:r>
          </w:p>
        </w:tc>
        <w:tc>
          <w:tcPr>
            <w:tcW w:w="5557" w:type="dxa"/>
            <w:vAlign w:val="center"/>
          </w:tcPr>
          <w:p>
            <w:pPr>
              <w:spacing w:line="360" w:lineRule="auto"/>
              <w:jc w:val="left"/>
              <w:rPr>
                <w:rFonts w:hint="default"/>
                <w:sz w:val="21"/>
                <w:szCs w:val="21"/>
                <w:highlight w:val="none"/>
                <w:lang w:val="en-US" w:eastAsia="zh-CN"/>
              </w:rPr>
            </w:pPr>
            <w:r>
              <w:rPr>
                <w:rFonts w:hint="eastAsia" w:ascii="宋体" w:hAnsi="宋体" w:cs="黑体"/>
                <w:b w:val="0"/>
                <w:bCs w:val="0"/>
                <w:snapToGrid w:val="0"/>
                <w:sz w:val="21"/>
                <w:szCs w:val="21"/>
                <w:highlight w:val="none"/>
                <w:lang w:val="en-US" w:eastAsia="zh-CN"/>
              </w:rPr>
              <w:t>蛋糕面值额达到300元/人的，得基础分30分，少于300元/人或未提供面值额的不得分；面值额达到300元/人后，每高出1元，得0.5分，最高加20分。</w:t>
            </w:r>
          </w:p>
          <w:p>
            <w:pPr>
              <w:pStyle w:val="2"/>
              <w:ind w:left="0" w:leftChars="0" w:firstLine="0" w:firstLineChars="0"/>
              <w:rPr>
                <w:rFonts w:hint="eastAsia" w:eastAsia="宋体"/>
                <w:sz w:val="21"/>
                <w:szCs w:val="21"/>
                <w:highlight w:val="yellow"/>
                <w:lang w:val="en-US" w:eastAsia="zh-CN"/>
              </w:rPr>
            </w:pPr>
            <w:r>
              <w:rPr>
                <w:rFonts w:hint="eastAsia"/>
                <w:sz w:val="21"/>
                <w:szCs w:val="21"/>
                <w:highlight w:val="none"/>
                <w:lang w:val="en-US" w:eastAsia="zh-CN"/>
              </w:rPr>
              <w:t>注：蛋糕券基础面值额为300元/人。</w:t>
            </w:r>
          </w:p>
        </w:tc>
      </w:tr>
    </w:tbl>
    <w:p>
      <w:pPr>
        <w:spacing w:line="360" w:lineRule="auto"/>
        <w:ind w:firstLine="422" w:firstLineChars="200"/>
        <w:rPr>
          <w:rFonts w:ascii="宋体" w:cs="宋体"/>
          <w:b/>
          <w:szCs w:val="21"/>
        </w:rPr>
      </w:pPr>
      <w:r>
        <w:rPr>
          <w:rFonts w:hint="eastAsia" w:ascii="宋体" w:hAnsi="宋体" w:cs="宋体"/>
          <w:b/>
          <w:szCs w:val="21"/>
        </w:rPr>
        <w:t>备注：</w:t>
      </w:r>
    </w:p>
    <w:p>
      <w:pPr>
        <w:spacing w:line="360" w:lineRule="auto"/>
        <w:ind w:firstLine="422" w:firstLineChars="200"/>
        <w:rPr>
          <w:rFonts w:ascii="宋体" w:cs="宋体"/>
          <w:b/>
          <w:snapToGrid w:val="0"/>
          <w:kern w:val="0"/>
          <w:szCs w:val="21"/>
        </w:rPr>
      </w:pPr>
      <w:r>
        <w:rPr>
          <w:rFonts w:hint="eastAsia" w:ascii="宋体" w:hAnsi="宋体" w:cs="宋体"/>
          <w:b/>
          <w:szCs w:val="21"/>
        </w:rPr>
        <w:t>（</w:t>
      </w:r>
      <w:r>
        <w:rPr>
          <w:rFonts w:ascii="宋体" w:hAnsi="宋体" w:cs="宋体"/>
          <w:b/>
          <w:szCs w:val="21"/>
        </w:rPr>
        <w:t>1</w:t>
      </w:r>
      <w:r>
        <w:rPr>
          <w:rFonts w:hint="eastAsia" w:ascii="宋体" w:hAnsi="宋体" w:cs="宋体"/>
          <w:b/>
          <w:szCs w:val="21"/>
        </w:rPr>
        <w:t>）各磋商小组成员按以上评分项目进行评判，</w:t>
      </w:r>
      <w:r>
        <w:rPr>
          <w:rFonts w:hint="eastAsia" w:ascii="宋体" w:hAnsi="宋体" w:cs="宋体"/>
          <w:b/>
          <w:snapToGrid w:val="0"/>
          <w:kern w:val="0"/>
          <w:szCs w:val="21"/>
        </w:rPr>
        <w:t>磋商小组各成员应当独立对每个有效供应商的响应情况进行评价、打分，然后汇总每个供应商每项评分因素的得分。各供应商的最终得分为所有磋商小组成员评分的平均值（平均值计算精确至小数点后二位，小数点后第三位四舍五入）。</w:t>
      </w:r>
    </w:p>
    <w:p>
      <w:pPr>
        <w:spacing w:line="360" w:lineRule="auto"/>
        <w:ind w:firstLine="316" w:firstLineChars="150"/>
        <w:rPr>
          <w:rFonts w:ascii="宋体" w:cs="宋体"/>
          <w:b/>
          <w:szCs w:val="21"/>
        </w:rPr>
      </w:pPr>
      <w:r>
        <w:rPr>
          <w:rFonts w:hint="eastAsia" w:ascii="宋体" w:hAnsi="宋体" w:cs="宋体"/>
          <w:b/>
          <w:szCs w:val="21"/>
        </w:rPr>
        <w:t>（</w:t>
      </w:r>
      <w:r>
        <w:rPr>
          <w:rFonts w:hint="eastAsia" w:ascii="宋体" w:hAnsi="宋体" w:cs="宋体"/>
          <w:b/>
          <w:szCs w:val="21"/>
          <w:lang w:val="en-US" w:eastAsia="zh-CN"/>
        </w:rPr>
        <w:t>2</w:t>
      </w:r>
      <w:r>
        <w:rPr>
          <w:rFonts w:hint="eastAsia" w:ascii="宋体" w:hAnsi="宋体" w:cs="宋体"/>
          <w:b/>
          <w:szCs w:val="21"/>
        </w:rPr>
        <w:t>）供应商提供的业绩证明材料要能清晰反映业绩评分的实质内容，否则磋商小组不予认可。</w:t>
      </w:r>
    </w:p>
    <w:p>
      <w:pPr>
        <w:spacing w:line="360" w:lineRule="auto"/>
        <w:ind w:firstLine="310" w:firstLineChars="147"/>
        <w:rPr>
          <w:rFonts w:ascii="宋体"/>
          <w:szCs w:val="21"/>
        </w:rPr>
      </w:pPr>
      <w:r>
        <w:rPr>
          <w:rFonts w:hint="eastAsia" w:ascii="宋体" w:hAnsi="宋体" w:cs="宋体"/>
          <w:b/>
          <w:szCs w:val="21"/>
        </w:rPr>
        <w:t>（</w:t>
      </w:r>
      <w:r>
        <w:rPr>
          <w:rFonts w:hint="eastAsia" w:ascii="宋体" w:hAnsi="宋体" w:cs="宋体"/>
          <w:b/>
          <w:szCs w:val="21"/>
          <w:lang w:val="en-US" w:eastAsia="zh-CN"/>
        </w:rPr>
        <w:t>3</w:t>
      </w:r>
      <w:r>
        <w:rPr>
          <w:rFonts w:hint="eastAsia" w:ascii="宋体" w:hAnsi="宋体" w:cs="宋体"/>
          <w:b/>
          <w:szCs w:val="21"/>
        </w:rPr>
        <w:t>）以上评分项中要求供应商提供复印件或影印件等相关证明材料的，相关证明材料均须加盖供应商公章，否则该项均不得分。</w:t>
      </w:r>
      <w:r>
        <w:rPr>
          <w:rFonts w:ascii="宋体" w:hAnsi="宋体"/>
          <w:szCs w:val="21"/>
        </w:rPr>
        <w:t xml:space="preserve">   </w:t>
      </w:r>
    </w:p>
    <w:p>
      <w:pPr>
        <w:spacing w:line="480" w:lineRule="exact"/>
        <w:rPr>
          <w:rFonts w:ascii="宋体"/>
          <w:szCs w:val="21"/>
        </w:rPr>
      </w:pPr>
      <w:r>
        <w:rPr>
          <w:rFonts w:ascii="宋体" w:hAnsi="宋体"/>
          <w:szCs w:val="21"/>
        </w:rPr>
        <w:t xml:space="preserve">  </w:t>
      </w:r>
      <w:r>
        <w:rPr>
          <w:rFonts w:ascii="宋体" w:hAnsi="宋体"/>
          <w:b/>
          <w:bCs/>
          <w:szCs w:val="21"/>
        </w:rPr>
        <w:t xml:space="preserve"> 2</w:t>
      </w:r>
      <w:r>
        <w:rPr>
          <w:rFonts w:hint="eastAsia" w:ascii="宋体" w:hAnsi="宋体"/>
          <w:b/>
          <w:bCs/>
          <w:szCs w:val="21"/>
        </w:rPr>
        <w:t>6</w:t>
      </w:r>
      <w:r>
        <w:rPr>
          <w:rFonts w:hint="eastAsia" w:ascii="宋体" w:hAnsi="宋体"/>
          <w:b/>
          <w:bCs/>
          <w:szCs w:val="21"/>
          <w:lang w:eastAsia="zh-CN"/>
        </w:rPr>
        <w:t>、</w:t>
      </w:r>
      <w:r>
        <w:rPr>
          <w:rFonts w:hint="eastAsia" w:ascii="宋体" w:hAnsi="宋体"/>
          <w:b/>
          <w:bCs/>
          <w:szCs w:val="21"/>
        </w:rPr>
        <w:t>澄清及错误修正</w:t>
      </w:r>
    </w:p>
    <w:p>
      <w:pPr>
        <w:spacing w:line="480" w:lineRule="exact"/>
        <w:ind w:firstLine="420" w:firstLineChars="200"/>
        <w:rPr>
          <w:rFonts w:ascii="宋体" w:hAnsi="宋体"/>
          <w:szCs w:val="21"/>
          <w:lang w:val="zh-CN"/>
        </w:rPr>
      </w:pPr>
      <w:r>
        <w:rPr>
          <w:rFonts w:hint="eastAsia"/>
          <w:szCs w:val="21"/>
        </w:rPr>
        <w:t>磋商和评审过程中，如响应文件中存在的细微偏差并未在实质上违背磋商文件的要求，只是在个别地方存在漏项或者提供不完整的信息或数据，并且补正这些漏项或不完整不会对其它供应商造成不公平的结果的，则该细微偏差不构成供应商的非实质响应。磋商小组可以</w:t>
      </w:r>
      <w:r>
        <w:rPr>
          <w:rFonts w:hint="eastAsia" w:ascii="宋体" w:hAnsi="宋体"/>
          <w:szCs w:val="21"/>
        </w:rPr>
        <w:t>通过电子交易系统</w:t>
      </w:r>
      <w:r>
        <w:rPr>
          <w:rFonts w:hint="eastAsia"/>
          <w:szCs w:val="21"/>
        </w:rPr>
        <w:t>要求供应商对所提交响应文件中不明确内容进行书面澄清或说明，或者对细微偏差进行补正。有关澄清说明与答复，供应商应在磋商小组规定时间内</w:t>
      </w:r>
      <w:r>
        <w:rPr>
          <w:rFonts w:hint="eastAsia" w:ascii="宋体" w:hAnsi="宋体"/>
          <w:szCs w:val="21"/>
        </w:rPr>
        <w:t>通过电子交易系统</w:t>
      </w:r>
      <w:r>
        <w:rPr>
          <w:rFonts w:hint="eastAsia"/>
          <w:szCs w:val="21"/>
        </w:rPr>
        <w:t>按磋商文件的约定进行签署。磋商小组不接受供应商主动</w:t>
      </w:r>
      <w:r>
        <w:rPr>
          <w:rFonts w:hint="eastAsia" w:ascii="宋体" w:hAnsi="宋体"/>
          <w:szCs w:val="21"/>
          <w:lang w:val="zh-CN"/>
        </w:rPr>
        <w:t>提出的澄清、说明或补正。</w:t>
      </w:r>
    </w:p>
    <w:p>
      <w:pPr>
        <w:autoSpaceDE w:val="0"/>
        <w:autoSpaceDN w:val="0"/>
        <w:adjustRightInd w:val="0"/>
        <w:snapToGrid w:val="0"/>
        <w:spacing w:line="480" w:lineRule="exact"/>
        <w:ind w:firstLine="413" w:firstLineChars="196"/>
        <w:rPr>
          <w:rFonts w:ascii="宋体" w:hAnsi="宋体"/>
          <w:b/>
          <w:bCs/>
          <w:szCs w:val="21"/>
        </w:rPr>
      </w:pPr>
      <w:r>
        <w:rPr>
          <w:rFonts w:hint="eastAsia" w:ascii="宋体" w:hAnsi="宋体"/>
          <w:b/>
          <w:bCs/>
          <w:szCs w:val="21"/>
        </w:rPr>
        <w:t>27、确定成交供应商</w:t>
      </w:r>
    </w:p>
    <w:p>
      <w:pPr>
        <w:widowControl/>
        <w:spacing w:line="500" w:lineRule="exact"/>
        <w:ind w:firstLine="420"/>
        <w:jc w:val="left"/>
        <w:rPr>
          <w:rStyle w:val="73"/>
          <w:color w:val="000000" w:themeColor="text1"/>
          <w:szCs w:val="21"/>
          <w14:textFill>
            <w14:solidFill>
              <w14:schemeClr w14:val="tx1"/>
            </w14:solidFill>
          </w14:textFill>
        </w:rPr>
      </w:pPr>
      <w:r>
        <w:rPr>
          <w:rFonts w:hint="eastAsia" w:ascii="宋体" w:hAnsi="宋体"/>
          <w:szCs w:val="21"/>
        </w:rPr>
        <w:t>磋商小组查询排序前三名的供应商信用记录，供应商存在不良信用记录的，磋商小组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73"/>
          <w:rFonts w:hint="eastAsia"/>
          <w:color w:val="000000" w:themeColor="text1"/>
          <w:szCs w:val="21"/>
          <w:u w:val="none"/>
          <w14:textFill>
            <w14:solidFill>
              <w14:schemeClr w14:val="tx1"/>
            </w14:solidFill>
          </w14:textFill>
        </w:rPr>
        <w:t>不得将其推荐为成交候选人，依序递补，并再次对递补的供应商进行核查。</w:t>
      </w:r>
      <w:r>
        <w:rPr>
          <w:rStyle w:val="73"/>
          <w:rFonts w:hint="eastAsia"/>
          <w:color w:val="000000" w:themeColor="text1"/>
          <w:szCs w:val="21"/>
          <w:u w:val="none"/>
          <w14:textFill>
            <w14:solidFill>
              <w14:schemeClr w14:val="tx1"/>
            </w14:solidFill>
          </w14:textFill>
        </w:rPr>
        <w:fldChar w:fldCharType="end"/>
      </w:r>
    </w:p>
    <w:p>
      <w:pPr>
        <w:widowControl/>
        <w:spacing w:line="500" w:lineRule="exact"/>
        <w:ind w:firstLine="420"/>
        <w:jc w:val="left"/>
        <w:rPr>
          <w:rFonts w:ascii="宋体" w:hAnsi="宋体"/>
          <w:szCs w:val="21"/>
        </w:rPr>
      </w:pPr>
      <w:r>
        <w:rPr>
          <w:rFonts w:ascii="宋体" w:hAnsi="宋体"/>
          <w:szCs w:val="21"/>
        </w:rPr>
        <w:t>27.1</w:t>
      </w:r>
      <w:r>
        <w:rPr>
          <w:rFonts w:hint="eastAsia" w:ascii="宋体" w:hAnsi="宋体"/>
          <w:szCs w:val="21"/>
        </w:rPr>
        <w:t>不良信用记录是指：（1）供应商被人民法院列入失信被执行人；（</w:t>
      </w:r>
      <w:r>
        <w:rPr>
          <w:rFonts w:hint="eastAsia" w:ascii="宋体" w:hAnsi="宋体"/>
          <w:szCs w:val="21"/>
          <w:lang w:val="en-US" w:eastAsia="zh-CN"/>
        </w:rPr>
        <w:t>2</w:t>
      </w:r>
      <w:r>
        <w:rPr>
          <w:rFonts w:hint="eastAsia" w:ascii="宋体" w:hAnsi="宋体"/>
          <w:szCs w:val="21"/>
        </w:rPr>
        <w:t>）供应商被市场监督管理部门列入企业经营异常名录；（</w:t>
      </w:r>
      <w:r>
        <w:rPr>
          <w:rFonts w:hint="eastAsia" w:ascii="宋体" w:hAnsi="宋体"/>
          <w:szCs w:val="21"/>
          <w:lang w:val="en-US" w:eastAsia="zh-CN"/>
        </w:rPr>
        <w:t>3</w:t>
      </w:r>
      <w:r>
        <w:rPr>
          <w:rFonts w:hint="eastAsia" w:ascii="宋体" w:hAnsi="宋体"/>
          <w:szCs w:val="21"/>
        </w:rPr>
        <w:t>）供应商被税务部门列入重大税收违法案件当事人名单；（</w:t>
      </w:r>
      <w:r>
        <w:rPr>
          <w:rFonts w:hint="eastAsia" w:ascii="宋体" w:hAnsi="宋体"/>
          <w:szCs w:val="21"/>
          <w:lang w:val="en-US" w:eastAsia="zh-CN"/>
        </w:rPr>
        <w:t>4</w:t>
      </w:r>
      <w:r>
        <w:rPr>
          <w:rFonts w:hint="eastAsia" w:ascii="宋体" w:hAnsi="宋体"/>
          <w:szCs w:val="21"/>
        </w:rPr>
        <w:t>）供应商被政府采购监管部门列入政府采购严重违法失信行为记录名单，以及存在《中华人民共和国政府采购法实施条例》第十九条规定的行政处罚记录。以联合体形式参加磋商的，联合体任何成员存在以上不良信用记录的，联合体投标将被认定为响应无效。</w:t>
      </w:r>
    </w:p>
    <w:p>
      <w:pPr>
        <w:widowControl/>
        <w:spacing w:line="500" w:lineRule="exact"/>
        <w:ind w:firstLine="420"/>
        <w:jc w:val="left"/>
        <w:rPr>
          <w:rFonts w:ascii="宋体" w:hAnsi="宋体" w:cs="宋体"/>
          <w:color w:val="000000"/>
          <w:szCs w:val="21"/>
        </w:rPr>
      </w:pPr>
      <w:r>
        <w:rPr>
          <w:rFonts w:hint="eastAsia" w:ascii="宋体" w:hAnsi="宋体"/>
          <w:szCs w:val="21"/>
        </w:rPr>
        <w:t>2</w:t>
      </w:r>
      <w:r>
        <w:rPr>
          <w:rFonts w:ascii="宋体" w:hAnsi="宋体"/>
          <w:szCs w:val="21"/>
        </w:rPr>
        <w:t>7.2</w:t>
      </w:r>
      <w:r>
        <w:rPr>
          <w:rFonts w:hint="eastAsia" w:ascii="宋体" w:hAnsi="宋体"/>
          <w:szCs w:val="21"/>
        </w:rPr>
        <w:t>信用信息查询渠道：中国政府采购网（www.ccgp.gov.cn）、“信用中国”网站（</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ascii="宋体" w:hAnsi="宋体"/>
          <w:szCs w:val="21"/>
        </w:rPr>
        <w:t>）。</w:t>
      </w:r>
    </w:p>
    <w:p>
      <w:pPr>
        <w:spacing w:line="480" w:lineRule="exact"/>
        <w:ind w:firstLine="420" w:firstLineChars="200"/>
        <w:rPr>
          <w:rFonts w:ascii="宋体"/>
          <w:szCs w:val="21"/>
          <w:lang w:val="zh-CN"/>
        </w:rPr>
      </w:pPr>
      <w:r>
        <w:rPr>
          <w:rFonts w:hint="eastAsia" w:ascii="宋体" w:hAnsi="宋体"/>
          <w:szCs w:val="21"/>
        </w:rPr>
        <w:t>磋商小组应当对通过失信核查的供应商根据综合评分情况，按照评审得分由高到低顺序推荐</w:t>
      </w:r>
      <w:r>
        <w:rPr>
          <w:rFonts w:ascii="宋体" w:hAnsi="宋体"/>
          <w:szCs w:val="21"/>
        </w:rPr>
        <w:t>3</w:t>
      </w:r>
      <w:r>
        <w:rPr>
          <w:rFonts w:hint="eastAsia" w:ascii="宋体" w:hAnsi="宋体"/>
          <w:szCs w:val="21"/>
        </w:rPr>
        <w:t>名成交候选供应商，并编写评审报告。评审得分相同的，按照最后报价由低到高的顺序推荐；评审得分且最后报价相同的，按照技术指标优劣顺序推荐；评审总分、最后报价、技术指标优劣均相同的，采用采购人摇号方式确定成交候选人排序。</w:t>
      </w:r>
    </w:p>
    <w:p>
      <w:pPr>
        <w:spacing w:line="360" w:lineRule="auto"/>
        <w:ind w:firstLine="413" w:firstLineChars="196"/>
        <w:rPr>
          <w:rFonts w:ascii="宋体" w:cs="宋体"/>
          <w:b/>
          <w:szCs w:val="21"/>
        </w:rPr>
      </w:pPr>
      <w:r>
        <w:rPr>
          <w:rFonts w:ascii="宋体" w:hAnsi="宋体" w:cs="宋体"/>
          <w:b/>
          <w:szCs w:val="21"/>
        </w:rPr>
        <w:t>2</w:t>
      </w:r>
      <w:r>
        <w:rPr>
          <w:rFonts w:hint="eastAsia" w:ascii="宋体" w:hAnsi="宋体" w:cs="宋体"/>
          <w:b/>
          <w:szCs w:val="21"/>
        </w:rPr>
        <w:t>8、开标评标异常情况处理</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8</w:t>
      </w:r>
      <w:r>
        <w:rPr>
          <w:rFonts w:ascii="宋体" w:hAnsi="宋体" w:cs="宋体"/>
          <w:szCs w:val="21"/>
        </w:rPr>
        <w:t>.1</w:t>
      </w:r>
      <w:r>
        <w:rPr>
          <w:rFonts w:hint="eastAsia" w:ascii="宋体" w:hAnsi="宋体" w:cs="宋体"/>
          <w:szCs w:val="21"/>
        </w:rPr>
        <w:t>、在磋商采购中，出现下列情况之一的，应予废标，采购单位重新组织采购：</w:t>
      </w:r>
    </w:p>
    <w:p>
      <w:pPr>
        <w:spacing w:line="360" w:lineRule="auto"/>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符合专业条件的供应商或者对磋商文件作实质响应的供应商不足三家的；</w:t>
      </w:r>
    </w:p>
    <w:p>
      <w:pPr>
        <w:spacing w:line="360" w:lineRule="auto"/>
        <w:ind w:firstLine="420" w:firstLineChars="200"/>
        <w:rPr>
          <w:rFonts w:ascii="宋体" w:cs="宋体"/>
          <w:szCs w:val="21"/>
        </w:rPr>
      </w:pPr>
      <w:r>
        <w:rPr>
          <w:rFonts w:ascii="宋体" w:hAnsi="宋体" w:cs="宋体"/>
          <w:szCs w:val="21"/>
        </w:rPr>
        <w:t>(2)</w:t>
      </w:r>
      <w:r>
        <w:rPr>
          <w:rFonts w:ascii="宋体" w:hAnsi="宋体" w:cs="宋体"/>
          <w:szCs w:val="21"/>
        </w:rPr>
        <w:tab/>
      </w:r>
      <w:r>
        <w:rPr>
          <w:rFonts w:hint="eastAsia" w:ascii="宋体" w:hAnsi="宋体" w:cs="宋体"/>
          <w:szCs w:val="21"/>
        </w:rPr>
        <w:t>出现影响采购公正的违法、违规行为的；</w:t>
      </w:r>
    </w:p>
    <w:p>
      <w:pPr>
        <w:spacing w:line="360" w:lineRule="auto"/>
        <w:ind w:firstLine="420" w:firstLineChars="200"/>
        <w:rPr>
          <w:rFonts w:ascii="宋体" w:cs="宋体"/>
          <w:szCs w:val="21"/>
        </w:rPr>
      </w:pPr>
      <w:r>
        <w:rPr>
          <w:rFonts w:ascii="宋体" w:hAnsi="宋体" w:cs="宋体"/>
          <w:szCs w:val="21"/>
        </w:rPr>
        <w:t>(3)</w:t>
      </w:r>
      <w:r>
        <w:rPr>
          <w:rFonts w:ascii="宋体" w:hAnsi="宋体" w:cs="宋体"/>
          <w:szCs w:val="21"/>
        </w:rPr>
        <w:tab/>
      </w:r>
      <w:r>
        <w:rPr>
          <w:rFonts w:hint="eastAsia" w:ascii="宋体" w:hAnsi="宋体" w:cs="宋体"/>
          <w:szCs w:val="21"/>
        </w:rPr>
        <w:t>供应商的报价均超过了最高磋商限价，采购人不能支付的；</w:t>
      </w:r>
    </w:p>
    <w:p>
      <w:pPr>
        <w:spacing w:line="360" w:lineRule="auto"/>
        <w:ind w:firstLine="420" w:firstLineChars="200"/>
        <w:rPr>
          <w:rFonts w:ascii="宋体" w:hAnsi="宋体" w:cs="宋体"/>
          <w:szCs w:val="21"/>
        </w:rPr>
      </w:pPr>
      <w:r>
        <w:rPr>
          <w:rFonts w:ascii="宋体" w:hAnsi="宋体" w:cs="宋体"/>
          <w:szCs w:val="21"/>
        </w:rPr>
        <w:t>(4)</w:t>
      </w:r>
      <w:r>
        <w:rPr>
          <w:rFonts w:ascii="宋体" w:hAnsi="宋体" w:cs="宋体"/>
          <w:szCs w:val="21"/>
        </w:rPr>
        <w:tab/>
      </w:r>
      <w:r>
        <w:rPr>
          <w:rFonts w:hint="eastAsia" w:ascii="宋体" w:hAnsi="宋体" w:cs="宋体"/>
          <w:szCs w:val="21"/>
        </w:rPr>
        <w:t>因重大变故，采购任务取消的。</w:t>
      </w:r>
    </w:p>
    <w:p>
      <w:pPr>
        <w:spacing w:line="360" w:lineRule="auto"/>
        <w:ind w:firstLine="422" w:firstLineChars="200"/>
        <w:rPr>
          <w:rFonts w:ascii="宋体" w:cs="宋体"/>
          <w:b/>
          <w:szCs w:val="21"/>
        </w:rPr>
      </w:pPr>
      <w:r>
        <w:rPr>
          <w:rFonts w:hint="eastAsia" w:ascii="宋体" w:hAnsi="宋体" w:cs="宋体"/>
          <w:b/>
          <w:szCs w:val="21"/>
        </w:rPr>
        <w:t>29、评标过程的保密性</w:t>
      </w:r>
    </w:p>
    <w:p>
      <w:pPr>
        <w:spacing w:line="360" w:lineRule="auto"/>
        <w:ind w:firstLine="420" w:firstLineChars="200"/>
        <w:rPr>
          <w:rFonts w:ascii="宋体" w:cs="宋体"/>
          <w:szCs w:val="21"/>
        </w:rPr>
      </w:pPr>
      <w:r>
        <w:rPr>
          <w:rFonts w:hint="eastAsia" w:ascii="宋体" w:hAnsi="宋体" w:cs="宋体"/>
          <w:szCs w:val="21"/>
        </w:rPr>
        <w:t>29</w:t>
      </w:r>
      <w:r>
        <w:rPr>
          <w:rFonts w:ascii="宋体" w:hAnsi="宋体" w:cs="宋体"/>
          <w:szCs w:val="21"/>
        </w:rPr>
        <w:t>.1</w:t>
      </w:r>
      <w:r>
        <w:rPr>
          <w:rFonts w:hint="eastAsia" w:ascii="宋体" w:hAnsi="宋体" w:cs="宋体"/>
          <w:szCs w:val="21"/>
        </w:rPr>
        <w:t>、磋商后，直到授予成交人合同止，凡是与响应文件审查、澄清、评价、比较以及授标建议等评审方面的情况，均不得向供应商或其他无关的人员透露。</w:t>
      </w:r>
    </w:p>
    <w:p>
      <w:pPr>
        <w:spacing w:line="360" w:lineRule="auto"/>
        <w:ind w:firstLine="420" w:firstLineChars="200"/>
        <w:rPr>
          <w:rFonts w:ascii="宋体" w:cs="宋体"/>
          <w:szCs w:val="21"/>
        </w:rPr>
      </w:pPr>
      <w:r>
        <w:rPr>
          <w:rFonts w:hint="eastAsia" w:ascii="宋体" w:hAnsi="宋体" w:cs="宋体"/>
          <w:szCs w:val="21"/>
        </w:rPr>
        <w:t>29</w:t>
      </w:r>
      <w:r>
        <w:rPr>
          <w:rFonts w:ascii="宋体" w:hAnsi="宋体" w:cs="宋体"/>
          <w:szCs w:val="21"/>
        </w:rPr>
        <w:t>.2</w:t>
      </w:r>
      <w:r>
        <w:rPr>
          <w:rFonts w:hint="eastAsia" w:ascii="宋体" w:hAnsi="宋体" w:cs="宋体"/>
          <w:szCs w:val="21"/>
        </w:rPr>
        <w:t>、在评标过程中，供应商如向磋商小组成员施加任何影响，都将会导致其响应文件被拒绝。</w:t>
      </w:r>
    </w:p>
    <w:p>
      <w:pPr>
        <w:spacing w:line="360" w:lineRule="auto"/>
        <w:ind w:firstLine="420" w:firstLineChars="200"/>
        <w:rPr>
          <w:rFonts w:ascii="宋体" w:cs="宋体"/>
          <w:szCs w:val="21"/>
        </w:rPr>
      </w:pPr>
      <w:bookmarkStart w:id="85" w:name="_Toc23618"/>
      <w:r>
        <w:rPr>
          <w:rFonts w:hint="eastAsia" w:ascii="宋体" w:hAnsi="宋体" w:cs="宋体"/>
          <w:szCs w:val="21"/>
        </w:rPr>
        <w:t>29</w:t>
      </w:r>
      <w:r>
        <w:rPr>
          <w:rFonts w:ascii="宋体" w:hAnsi="宋体" w:cs="宋体"/>
          <w:szCs w:val="21"/>
        </w:rPr>
        <w:t>.3</w:t>
      </w:r>
      <w:r>
        <w:rPr>
          <w:rFonts w:hint="eastAsia" w:ascii="宋体" w:hAnsi="宋体" w:cs="宋体"/>
          <w:szCs w:val="21"/>
        </w:rPr>
        <w:t>、成交人确定后，采购单位不对未成交人就评标过程及未能成交原因做出任何解释。未成交人不得向磋商小组组成人员或其他有关人员询问评标过程的情况和要求提供材料。</w:t>
      </w:r>
      <w:bookmarkEnd w:id="85"/>
    </w:p>
    <w:p>
      <w:pPr>
        <w:widowControl/>
        <w:spacing w:line="500" w:lineRule="exact"/>
        <w:ind w:firstLine="420" w:firstLineChars="200"/>
        <w:jc w:val="left"/>
        <w:rPr>
          <w:rFonts w:ascii="宋体" w:hAnsi="宋体" w:cs="宋体"/>
          <w:szCs w:val="21"/>
        </w:rPr>
      </w:pPr>
      <w:bookmarkStart w:id="86" w:name="_Toc13514"/>
      <w:bookmarkStart w:id="87" w:name="_Toc476584427"/>
      <w:r>
        <w:rPr>
          <w:rFonts w:hint="eastAsia" w:ascii="宋体" w:hAnsi="宋体" w:cs="宋体"/>
        </w:rPr>
        <w:t>2</w:t>
      </w:r>
      <w:r>
        <w:rPr>
          <w:rFonts w:hint="eastAsia" w:ascii="宋体" w:hAnsi="宋体" w:cs="宋体"/>
          <w:szCs w:val="21"/>
        </w:rPr>
        <w:t>9</w:t>
      </w:r>
      <w:r>
        <w:rPr>
          <w:rFonts w:ascii="宋体" w:hAnsi="宋体" w:cs="宋体"/>
          <w:szCs w:val="21"/>
        </w:rPr>
        <w:t>.4</w:t>
      </w:r>
      <w:r>
        <w:rPr>
          <w:rFonts w:hint="eastAsia" w:ascii="宋体" w:hAnsi="宋体" w:cs="宋体"/>
          <w:szCs w:val="21"/>
        </w:rPr>
        <w:t>、服务费</w:t>
      </w:r>
      <w:bookmarkEnd w:id="86"/>
      <w:bookmarkEnd w:id="87"/>
    </w:p>
    <w:p>
      <w:pPr>
        <w:widowControl/>
        <w:spacing w:line="500" w:lineRule="exact"/>
        <w:ind w:firstLine="420" w:firstLineChars="200"/>
        <w:jc w:val="left"/>
        <w:rPr>
          <w:rFonts w:ascii="宋体" w:hAnsi="宋体" w:cs="宋体"/>
        </w:rPr>
      </w:pPr>
      <w:r>
        <w:rPr>
          <w:rFonts w:hint="eastAsia" w:ascii="宋体" w:hAnsi="宋体" w:cs="宋体"/>
          <w:szCs w:val="21"/>
        </w:rPr>
        <w:t>29.4.1、成交人应在收到缴费通知后三日内按磋商文件要求缴纳服务费</w:t>
      </w:r>
      <w:r>
        <w:rPr>
          <w:rFonts w:hint="eastAsia" w:ascii="宋体" w:hAnsi="宋体"/>
          <w:szCs w:val="21"/>
        </w:rPr>
        <w:t>，完成缴费</w:t>
      </w:r>
      <w:r>
        <w:rPr>
          <w:rFonts w:hint="eastAsia" w:ascii="宋体" w:hAnsi="宋体" w:cs="宋体"/>
        </w:rPr>
        <w:t>后请在7个工作日内前来开具增值税发票，逾期按普票开具，不再开具专票。</w:t>
      </w:r>
    </w:p>
    <w:p>
      <w:pPr>
        <w:widowControl/>
        <w:spacing w:line="360" w:lineRule="auto"/>
        <w:ind w:firstLine="405"/>
        <w:jc w:val="left"/>
        <w:rPr>
          <w:rFonts w:hint="default" w:eastAsia="宋体"/>
          <w:highlight w:val="none"/>
          <w:lang w:val="en-US" w:eastAsia="zh-CN"/>
        </w:rPr>
      </w:pPr>
      <w:r>
        <w:rPr>
          <w:rFonts w:hint="eastAsia" w:ascii="宋体" w:hAnsi="宋体"/>
          <w:b/>
          <w:bCs/>
          <w:color w:val="000000"/>
          <w:szCs w:val="21"/>
          <w:highlight w:val="none"/>
        </w:rPr>
        <w:t>29.4.2、</w:t>
      </w:r>
      <w:r>
        <w:rPr>
          <w:rFonts w:hint="eastAsia" w:ascii="宋体" w:hAnsi="宋体" w:cs="宋体"/>
          <w:szCs w:val="21"/>
          <w:highlight w:val="none"/>
        </w:rPr>
        <w:t>服务费按差额定率累进法计算。以成交价</w:t>
      </w:r>
      <w:r>
        <w:rPr>
          <w:rFonts w:hint="eastAsia" w:ascii="宋体" w:hAnsi="宋体" w:cs="宋体"/>
          <w:szCs w:val="21"/>
          <w:highlight w:val="none"/>
          <w:lang w:eastAsia="zh-CN"/>
        </w:rPr>
        <w:t>（</w:t>
      </w:r>
      <w:r>
        <w:rPr>
          <w:rFonts w:hint="eastAsia" w:ascii="宋体" w:hAnsi="宋体" w:cs="宋体"/>
          <w:szCs w:val="21"/>
          <w:highlight w:val="none"/>
          <w:lang w:val="en-US" w:eastAsia="zh-CN"/>
        </w:rPr>
        <w:t>11.5万元</w:t>
      </w:r>
      <w:r>
        <w:rPr>
          <w:rFonts w:hint="eastAsia" w:ascii="宋体" w:hAnsi="宋体" w:cs="宋体"/>
          <w:szCs w:val="21"/>
          <w:highlight w:val="none"/>
          <w:lang w:eastAsia="zh-CN"/>
        </w:rPr>
        <w:t>）</w:t>
      </w:r>
      <w:r>
        <w:rPr>
          <w:rFonts w:hint="eastAsia" w:ascii="宋体" w:hAnsi="宋体" w:cs="宋体"/>
          <w:szCs w:val="21"/>
          <w:highlight w:val="none"/>
        </w:rPr>
        <w:t>为计算基数，按下表约定的</w:t>
      </w:r>
      <w:r>
        <w:rPr>
          <w:rFonts w:hint="eastAsia" w:ascii="宋体" w:hAnsi="宋体" w:cs="宋体"/>
          <w:szCs w:val="21"/>
          <w:highlight w:val="none"/>
          <w:u w:val="single"/>
          <w:lang w:val="en-US" w:eastAsia="zh-CN"/>
        </w:rPr>
        <w:t>服务</w:t>
      </w:r>
      <w:r>
        <w:rPr>
          <w:rFonts w:hint="eastAsia" w:ascii="宋体" w:hAnsi="宋体" w:cs="宋体"/>
          <w:szCs w:val="21"/>
          <w:highlight w:val="none"/>
        </w:rPr>
        <w:t>标准的80%收取</w:t>
      </w:r>
      <w:r>
        <w:rPr>
          <w:rFonts w:hint="eastAsia" w:ascii="宋体" w:hAnsi="宋体"/>
          <w:b w:val="0"/>
          <w:bCs w:val="0"/>
          <w:szCs w:val="21"/>
          <w:highlight w:val="none"/>
        </w:rPr>
        <w:t>。</w:t>
      </w:r>
      <w:r>
        <w:rPr>
          <w:rFonts w:hint="eastAsia" w:ascii="宋体" w:hAnsi="宋体"/>
          <w:b/>
          <w:bCs/>
          <w:szCs w:val="21"/>
          <w:highlight w:val="none"/>
          <w:lang w:val="en-US" w:eastAsia="zh-CN"/>
        </w:rPr>
        <w:t>服务费金额为1380元。</w:t>
      </w:r>
    </w:p>
    <w:tbl>
      <w:tblPr>
        <w:tblStyle w:val="6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noWrap w:val="0"/>
            <w:vAlign w:val="top"/>
          </w:tcPr>
          <w:p>
            <w:pPr>
              <w:pStyle w:val="80"/>
              <w:rPr>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13335</wp:posOffset>
                      </wp:positionV>
                      <wp:extent cx="1805305" cy="715010"/>
                      <wp:effectExtent l="1905" t="4445" r="2540" b="4445"/>
                      <wp:wrapNone/>
                      <wp:docPr id="2" name="直接连接符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1.05pt;height:56.3pt;width:142.15pt;z-index:251659264;mso-width-relative:page;mso-height-relative:page;" filled="f" stroked="t" coordsize="21600,21600" o:gfxdata="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JtRj3XAAAACQEAAA8AAAAAAAAAAQAgAAAAIgAAAGRycy9kb3ducmV2&#10;LnhtbFBLAQIUABQAAAAIAIdO4kAnUCPb/QEAAPcDAAAOAAAAAAAAAAEAIAAAACYBAABkcnMvZTJv&#10;RG9jLnhtbFBLBQYAAAAABgAGAFkBAACVBQAAAAA=&#10;">
                      <v:fill on="f" focussize="0,0"/>
                      <v:stroke color="#000000" joinstyle="round"/>
                      <v:imagedata o:title=""/>
                      <o:lock v:ext="edit" aspectratio="f"/>
                    </v:line>
                  </w:pict>
                </mc:Fallback>
              </mc:AlternateContent>
            </w:r>
            <w:r>
              <w:rPr>
                <w:rFonts w:hint="eastAsia"/>
                <w:highlight w:val="none"/>
              </w:rPr>
              <w:t xml:space="preserve">          费率</w:t>
            </w:r>
          </w:p>
          <w:p>
            <w:pPr>
              <w:pStyle w:val="80"/>
              <w:rPr>
                <w:highlight w:val="none"/>
              </w:rPr>
            </w:pPr>
            <w:r>
              <w:rPr>
                <w:rFonts w:hint="eastAsia"/>
                <w:highlight w:val="none"/>
              </w:rPr>
              <w:t>中标价</w:t>
            </w:r>
          </w:p>
        </w:tc>
        <w:tc>
          <w:tcPr>
            <w:tcW w:w="1755" w:type="dxa"/>
            <w:noWrap w:val="0"/>
            <w:vAlign w:val="center"/>
          </w:tcPr>
          <w:p>
            <w:pPr>
              <w:pStyle w:val="80"/>
              <w:rPr>
                <w:highlight w:val="none"/>
              </w:rPr>
            </w:pPr>
            <w:r>
              <w:rPr>
                <w:rFonts w:hint="eastAsia"/>
                <w:highlight w:val="none"/>
              </w:rPr>
              <w:t>货物招标</w:t>
            </w:r>
          </w:p>
        </w:tc>
        <w:tc>
          <w:tcPr>
            <w:tcW w:w="1682" w:type="dxa"/>
            <w:noWrap w:val="0"/>
            <w:vAlign w:val="center"/>
          </w:tcPr>
          <w:p>
            <w:pPr>
              <w:pStyle w:val="80"/>
              <w:rPr>
                <w:highlight w:val="none"/>
              </w:rPr>
            </w:pPr>
            <w:r>
              <w:rPr>
                <w:rFonts w:hint="eastAsia"/>
                <w:highlight w:val="none"/>
              </w:rPr>
              <w:t>服务招标</w:t>
            </w:r>
          </w:p>
        </w:tc>
        <w:tc>
          <w:tcPr>
            <w:tcW w:w="2186" w:type="dxa"/>
            <w:noWrap w:val="0"/>
            <w:vAlign w:val="center"/>
          </w:tcPr>
          <w:p>
            <w:pPr>
              <w:pStyle w:val="80"/>
              <w:rPr>
                <w:highlight w:val="none"/>
              </w:rPr>
            </w:pPr>
            <w:r>
              <w:rPr>
                <w:rFonts w:hint="eastAsia"/>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noWrap w:val="0"/>
            <w:vAlign w:val="top"/>
          </w:tcPr>
          <w:p>
            <w:pPr>
              <w:pStyle w:val="80"/>
              <w:rPr>
                <w:highlight w:val="none"/>
              </w:rPr>
            </w:pPr>
            <w:r>
              <w:rPr>
                <w:rFonts w:hint="eastAsia"/>
                <w:highlight w:val="none"/>
              </w:rPr>
              <w:t>100万元以下</w:t>
            </w:r>
          </w:p>
        </w:tc>
        <w:tc>
          <w:tcPr>
            <w:tcW w:w="1755" w:type="dxa"/>
            <w:noWrap w:val="0"/>
            <w:vAlign w:val="top"/>
          </w:tcPr>
          <w:p>
            <w:pPr>
              <w:pStyle w:val="80"/>
              <w:rPr>
                <w:highlight w:val="none"/>
              </w:rPr>
            </w:pPr>
            <w:r>
              <w:rPr>
                <w:rFonts w:hint="eastAsia"/>
                <w:highlight w:val="none"/>
              </w:rPr>
              <w:t>1.5%</w:t>
            </w:r>
          </w:p>
        </w:tc>
        <w:tc>
          <w:tcPr>
            <w:tcW w:w="1682" w:type="dxa"/>
            <w:noWrap w:val="0"/>
            <w:vAlign w:val="top"/>
          </w:tcPr>
          <w:p>
            <w:pPr>
              <w:pStyle w:val="80"/>
              <w:rPr>
                <w:highlight w:val="none"/>
              </w:rPr>
            </w:pPr>
            <w:r>
              <w:rPr>
                <w:rFonts w:hint="eastAsia"/>
                <w:highlight w:val="none"/>
              </w:rPr>
              <w:t>1.5%</w:t>
            </w:r>
          </w:p>
        </w:tc>
        <w:tc>
          <w:tcPr>
            <w:tcW w:w="2186" w:type="dxa"/>
            <w:noWrap w:val="0"/>
            <w:vAlign w:val="top"/>
          </w:tcPr>
          <w:p>
            <w:pPr>
              <w:pStyle w:val="80"/>
              <w:rPr>
                <w:highlight w:val="none"/>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noWrap w:val="0"/>
            <w:vAlign w:val="top"/>
          </w:tcPr>
          <w:p>
            <w:pPr>
              <w:pStyle w:val="80"/>
              <w:rPr>
                <w:highlight w:val="none"/>
              </w:rPr>
            </w:pPr>
            <w:r>
              <w:rPr>
                <w:rFonts w:hint="eastAsia"/>
                <w:highlight w:val="none"/>
              </w:rPr>
              <w:t>100～500万元</w:t>
            </w:r>
          </w:p>
        </w:tc>
        <w:tc>
          <w:tcPr>
            <w:tcW w:w="1755" w:type="dxa"/>
            <w:noWrap w:val="0"/>
            <w:vAlign w:val="top"/>
          </w:tcPr>
          <w:p>
            <w:pPr>
              <w:pStyle w:val="80"/>
              <w:rPr>
                <w:highlight w:val="none"/>
              </w:rPr>
            </w:pPr>
            <w:r>
              <w:rPr>
                <w:rFonts w:hint="eastAsia"/>
                <w:highlight w:val="none"/>
              </w:rPr>
              <w:t>1.1%</w:t>
            </w:r>
          </w:p>
        </w:tc>
        <w:tc>
          <w:tcPr>
            <w:tcW w:w="1682" w:type="dxa"/>
            <w:noWrap w:val="0"/>
            <w:vAlign w:val="top"/>
          </w:tcPr>
          <w:p>
            <w:pPr>
              <w:pStyle w:val="80"/>
              <w:rPr>
                <w:highlight w:val="none"/>
              </w:rPr>
            </w:pPr>
            <w:r>
              <w:rPr>
                <w:rFonts w:hint="eastAsia"/>
                <w:highlight w:val="none"/>
              </w:rPr>
              <w:t>0.8%</w:t>
            </w:r>
          </w:p>
        </w:tc>
        <w:tc>
          <w:tcPr>
            <w:tcW w:w="2186" w:type="dxa"/>
            <w:noWrap w:val="0"/>
            <w:vAlign w:val="top"/>
          </w:tcPr>
          <w:p>
            <w:pPr>
              <w:pStyle w:val="80"/>
              <w:rPr>
                <w:highlight w:val="none"/>
              </w:rPr>
            </w:pPr>
            <w:r>
              <w:rPr>
                <w:rFonts w:hint="eastAsia"/>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noWrap w:val="0"/>
            <w:vAlign w:val="top"/>
          </w:tcPr>
          <w:p>
            <w:pPr>
              <w:pStyle w:val="80"/>
              <w:rPr>
                <w:highlight w:val="none"/>
              </w:rPr>
            </w:pPr>
            <w:r>
              <w:rPr>
                <w:rFonts w:hint="eastAsia"/>
                <w:highlight w:val="none"/>
              </w:rPr>
              <w:t>500～1000万元</w:t>
            </w:r>
          </w:p>
        </w:tc>
        <w:tc>
          <w:tcPr>
            <w:tcW w:w="1755" w:type="dxa"/>
            <w:noWrap w:val="0"/>
            <w:vAlign w:val="top"/>
          </w:tcPr>
          <w:p>
            <w:pPr>
              <w:pStyle w:val="80"/>
              <w:rPr>
                <w:highlight w:val="none"/>
              </w:rPr>
            </w:pPr>
            <w:r>
              <w:rPr>
                <w:rFonts w:hint="eastAsia"/>
                <w:highlight w:val="none"/>
              </w:rPr>
              <w:t>0.8%</w:t>
            </w:r>
          </w:p>
        </w:tc>
        <w:tc>
          <w:tcPr>
            <w:tcW w:w="1682" w:type="dxa"/>
            <w:noWrap w:val="0"/>
            <w:vAlign w:val="top"/>
          </w:tcPr>
          <w:p>
            <w:pPr>
              <w:pStyle w:val="80"/>
              <w:rPr>
                <w:highlight w:val="none"/>
              </w:rPr>
            </w:pPr>
            <w:r>
              <w:rPr>
                <w:rFonts w:hint="eastAsia"/>
                <w:highlight w:val="none"/>
              </w:rPr>
              <w:t>0.45%</w:t>
            </w:r>
          </w:p>
        </w:tc>
        <w:tc>
          <w:tcPr>
            <w:tcW w:w="2186" w:type="dxa"/>
            <w:noWrap w:val="0"/>
            <w:vAlign w:val="top"/>
          </w:tcPr>
          <w:p>
            <w:pPr>
              <w:pStyle w:val="80"/>
              <w:rPr>
                <w:highlight w:val="none"/>
              </w:rPr>
            </w:pPr>
            <w:r>
              <w:rPr>
                <w:rFonts w:hint="eastAsia"/>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noWrap w:val="0"/>
            <w:vAlign w:val="top"/>
          </w:tcPr>
          <w:p>
            <w:pPr>
              <w:pStyle w:val="80"/>
              <w:rPr>
                <w:highlight w:val="none"/>
              </w:rPr>
            </w:pPr>
            <w:r>
              <w:rPr>
                <w:rFonts w:hint="eastAsia"/>
                <w:highlight w:val="none"/>
              </w:rPr>
              <w:t>1000～5000万元</w:t>
            </w:r>
          </w:p>
        </w:tc>
        <w:tc>
          <w:tcPr>
            <w:tcW w:w="1755" w:type="dxa"/>
            <w:noWrap w:val="0"/>
            <w:vAlign w:val="top"/>
          </w:tcPr>
          <w:p>
            <w:pPr>
              <w:pStyle w:val="80"/>
              <w:rPr>
                <w:highlight w:val="none"/>
              </w:rPr>
            </w:pPr>
            <w:r>
              <w:rPr>
                <w:rFonts w:hint="eastAsia"/>
                <w:highlight w:val="none"/>
              </w:rPr>
              <w:t>0.5%</w:t>
            </w:r>
          </w:p>
        </w:tc>
        <w:tc>
          <w:tcPr>
            <w:tcW w:w="1682" w:type="dxa"/>
            <w:noWrap w:val="0"/>
            <w:vAlign w:val="top"/>
          </w:tcPr>
          <w:p>
            <w:pPr>
              <w:pStyle w:val="80"/>
              <w:rPr>
                <w:highlight w:val="none"/>
              </w:rPr>
            </w:pPr>
            <w:r>
              <w:rPr>
                <w:rFonts w:hint="eastAsia"/>
                <w:highlight w:val="none"/>
              </w:rPr>
              <w:t>0.25%</w:t>
            </w:r>
          </w:p>
        </w:tc>
        <w:tc>
          <w:tcPr>
            <w:tcW w:w="2186" w:type="dxa"/>
            <w:noWrap w:val="0"/>
            <w:vAlign w:val="top"/>
          </w:tcPr>
          <w:p>
            <w:pPr>
              <w:pStyle w:val="80"/>
              <w:rPr>
                <w:highlight w:val="none"/>
              </w:rPr>
            </w:pPr>
            <w:r>
              <w:rPr>
                <w:rFonts w:hint="eastAsia"/>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noWrap w:val="0"/>
            <w:vAlign w:val="top"/>
          </w:tcPr>
          <w:p>
            <w:pPr>
              <w:pStyle w:val="80"/>
              <w:rPr>
                <w:highlight w:val="none"/>
              </w:rPr>
            </w:pPr>
            <w:r>
              <w:rPr>
                <w:rFonts w:hint="eastAsia"/>
                <w:highlight w:val="none"/>
              </w:rPr>
              <w:t>5000万元～1亿元</w:t>
            </w:r>
          </w:p>
        </w:tc>
        <w:tc>
          <w:tcPr>
            <w:tcW w:w="1755" w:type="dxa"/>
            <w:noWrap w:val="0"/>
            <w:vAlign w:val="top"/>
          </w:tcPr>
          <w:p>
            <w:pPr>
              <w:pStyle w:val="80"/>
              <w:rPr>
                <w:highlight w:val="none"/>
              </w:rPr>
            </w:pPr>
            <w:r>
              <w:rPr>
                <w:rFonts w:hint="eastAsia"/>
                <w:highlight w:val="none"/>
              </w:rPr>
              <w:t>0.25%</w:t>
            </w:r>
          </w:p>
        </w:tc>
        <w:tc>
          <w:tcPr>
            <w:tcW w:w="1682" w:type="dxa"/>
            <w:noWrap w:val="0"/>
            <w:vAlign w:val="top"/>
          </w:tcPr>
          <w:p>
            <w:pPr>
              <w:pStyle w:val="80"/>
              <w:rPr>
                <w:highlight w:val="none"/>
              </w:rPr>
            </w:pPr>
            <w:r>
              <w:rPr>
                <w:rFonts w:hint="eastAsia"/>
                <w:highlight w:val="none"/>
              </w:rPr>
              <w:t>0.1%</w:t>
            </w:r>
          </w:p>
        </w:tc>
        <w:tc>
          <w:tcPr>
            <w:tcW w:w="2186" w:type="dxa"/>
            <w:noWrap w:val="0"/>
            <w:vAlign w:val="top"/>
          </w:tcPr>
          <w:p>
            <w:pPr>
              <w:pStyle w:val="80"/>
              <w:rPr>
                <w:highlight w:val="none"/>
              </w:rPr>
            </w:pPr>
            <w:r>
              <w:rPr>
                <w:rFonts w:hint="eastAsia"/>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noWrap w:val="0"/>
            <w:vAlign w:val="top"/>
          </w:tcPr>
          <w:p>
            <w:pPr>
              <w:pStyle w:val="80"/>
              <w:rPr>
                <w:highlight w:val="none"/>
              </w:rPr>
            </w:pPr>
            <w:r>
              <w:rPr>
                <w:rFonts w:hint="eastAsia"/>
                <w:highlight w:val="none"/>
              </w:rPr>
              <w:t>1～5亿元</w:t>
            </w:r>
          </w:p>
        </w:tc>
        <w:tc>
          <w:tcPr>
            <w:tcW w:w="1755" w:type="dxa"/>
            <w:noWrap w:val="0"/>
            <w:vAlign w:val="top"/>
          </w:tcPr>
          <w:p>
            <w:pPr>
              <w:pStyle w:val="80"/>
              <w:rPr>
                <w:highlight w:val="none"/>
              </w:rPr>
            </w:pPr>
            <w:r>
              <w:rPr>
                <w:rFonts w:hint="eastAsia"/>
                <w:highlight w:val="none"/>
              </w:rPr>
              <w:t>0.05%</w:t>
            </w:r>
          </w:p>
        </w:tc>
        <w:tc>
          <w:tcPr>
            <w:tcW w:w="1682" w:type="dxa"/>
            <w:noWrap w:val="0"/>
            <w:vAlign w:val="top"/>
          </w:tcPr>
          <w:p>
            <w:pPr>
              <w:pStyle w:val="80"/>
              <w:rPr>
                <w:highlight w:val="none"/>
              </w:rPr>
            </w:pPr>
            <w:r>
              <w:rPr>
                <w:rFonts w:hint="eastAsia"/>
                <w:highlight w:val="none"/>
              </w:rPr>
              <w:t>0.05%</w:t>
            </w:r>
          </w:p>
        </w:tc>
        <w:tc>
          <w:tcPr>
            <w:tcW w:w="2186" w:type="dxa"/>
            <w:noWrap w:val="0"/>
            <w:vAlign w:val="top"/>
          </w:tcPr>
          <w:p>
            <w:pPr>
              <w:pStyle w:val="80"/>
              <w:rPr>
                <w:highlight w:val="none"/>
              </w:rPr>
            </w:pPr>
            <w:r>
              <w:rPr>
                <w:rFonts w:hint="eastAsia"/>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noWrap w:val="0"/>
            <w:vAlign w:val="top"/>
          </w:tcPr>
          <w:p>
            <w:pPr>
              <w:pStyle w:val="80"/>
              <w:rPr>
                <w:highlight w:val="none"/>
              </w:rPr>
            </w:pPr>
            <w:r>
              <w:rPr>
                <w:rFonts w:hint="eastAsia"/>
                <w:highlight w:val="none"/>
              </w:rPr>
              <w:t>5～10亿元</w:t>
            </w:r>
          </w:p>
        </w:tc>
        <w:tc>
          <w:tcPr>
            <w:tcW w:w="1755" w:type="dxa"/>
            <w:noWrap w:val="0"/>
            <w:vAlign w:val="top"/>
          </w:tcPr>
          <w:p>
            <w:pPr>
              <w:pStyle w:val="80"/>
              <w:rPr>
                <w:highlight w:val="none"/>
              </w:rPr>
            </w:pPr>
            <w:r>
              <w:rPr>
                <w:rFonts w:hint="eastAsia"/>
                <w:highlight w:val="none"/>
              </w:rPr>
              <w:t>0.035%</w:t>
            </w:r>
          </w:p>
        </w:tc>
        <w:tc>
          <w:tcPr>
            <w:tcW w:w="1682" w:type="dxa"/>
            <w:noWrap w:val="0"/>
            <w:vAlign w:val="top"/>
          </w:tcPr>
          <w:p>
            <w:pPr>
              <w:pStyle w:val="80"/>
              <w:rPr>
                <w:highlight w:val="none"/>
              </w:rPr>
            </w:pPr>
            <w:r>
              <w:rPr>
                <w:rFonts w:hint="eastAsia"/>
                <w:highlight w:val="none"/>
              </w:rPr>
              <w:t>0.035%</w:t>
            </w:r>
          </w:p>
        </w:tc>
        <w:tc>
          <w:tcPr>
            <w:tcW w:w="2186" w:type="dxa"/>
            <w:noWrap w:val="0"/>
            <w:vAlign w:val="top"/>
          </w:tcPr>
          <w:p>
            <w:pPr>
              <w:pStyle w:val="80"/>
              <w:rPr>
                <w:highlight w:val="none"/>
              </w:rPr>
            </w:pPr>
            <w:r>
              <w:rPr>
                <w:rFonts w:hint="eastAsia"/>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noWrap w:val="0"/>
            <w:vAlign w:val="top"/>
          </w:tcPr>
          <w:p>
            <w:pPr>
              <w:pStyle w:val="80"/>
              <w:rPr>
                <w:highlight w:val="none"/>
              </w:rPr>
            </w:pPr>
            <w:r>
              <w:rPr>
                <w:rFonts w:hint="eastAsia"/>
                <w:highlight w:val="none"/>
              </w:rPr>
              <w:t>10～50亿元</w:t>
            </w:r>
          </w:p>
        </w:tc>
        <w:tc>
          <w:tcPr>
            <w:tcW w:w="1755" w:type="dxa"/>
            <w:noWrap w:val="0"/>
            <w:vAlign w:val="top"/>
          </w:tcPr>
          <w:p>
            <w:pPr>
              <w:pStyle w:val="80"/>
              <w:rPr>
                <w:highlight w:val="none"/>
              </w:rPr>
            </w:pPr>
            <w:r>
              <w:rPr>
                <w:rFonts w:hint="eastAsia"/>
                <w:highlight w:val="none"/>
              </w:rPr>
              <w:t>0.008%</w:t>
            </w:r>
          </w:p>
        </w:tc>
        <w:tc>
          <w:tcPr>
            <w:tcW w:w="1682" w:type="dxa"/>
            <w:noWrap w:val="0"/>
            <w:vAlign w:val="top"/>
          </w:tcPr>
          <w:p>
            <w:pPr>
              <w:pStyle w:val="80"/>
              <w:rPr>
                <w:highlight w:val="none"/>
              </w:rPr>
            </w:pPr>
            <w:r>
              <w:rPr>
                <w:rFonts w:hint="eastAsia"/>
                <w:highlight w:val="none"/>
              </w:rPr>
              <w:t>0.008%</w:t>
            </w:r>
          </w:p>
        </w:tc>
        <w:tc>
          <w:tcPr>
            <w:tcW w:w="2186" w:type="dxa"/>
            <w:noWrap w:val="0"/>
            <w:vAlign w:val="top"/>
          </w:tcPr>
          <w:p>
            <w:pPr>
              <w:pStyle w:val="80"/>
              <w:rPr>
                <w:highlight w:val="none"/>
              </w:rPr>
            </w:pPr>
            <w:r>
              <w:rPr>
                <w:rFonts w:hint="eastAsia"/>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noWrap w:val="0"/>
            <w:vAlign w:val="top"/>
          </w:tcPr>
          <w:p>
            <w:pPr>
              <w:pStyle w:val="80"/>
              <w:rPr>
                <w:highlight w:val="none"/>
              </w:rPr>
            </w:pPr>
            <w:r>
              <w:rPr>
                <w:rFonts w:hint="eastAsia"/>
                <w:highlight w:val="none"/>
              </w:rPr>
              <w:t>50～100亿元</w:t>
            </w:r>
          </w:p>
        </w:tc>
        <w:tc>
          <w:tcPr>
            <w:tcW w:w="1755" w:type="dxa"/>
            <w:noWrap w:val="0"/>
            <w:vAlign w:val="top"/>
          </w:tcPr>
          <w:p>
            <w:pPr>
              <w:pStyle w:val="80"/>
              <w:rPr>
                <w:highlight w:val="none"/>
              </w:rPr>
            </w:pPr>
            <w:r>
              <w:rPr>
                <w:rFonts w:hint="eastAsia"/>
                <w:highlight w:val="none"/>
              </w:rPr>
              <w:t>0.006%</w:t>
            </w:r>
          </w:p>
        </w:tc>
        <w:tc>
          <w:tcPr>
            <w:tcW w:w="1682" w:type="dxa"/>
            <w:noWrap w:val="0"/>
            <w:vAlign w:val="top"/>
          </w:tcPr>
          <w:p>
            <w:pPr>
              <w:pStyle w:val="80"/>
              <w:rPr>
                <w:highlight w:val="none"/>
              </w:rPr>
            </w:pPr>
            <w:r>
              <w:rPr>
                <w:rFonts w:hint="eastAsia"/>
                <w:highlight w:val="none"/>
              </w:rPr>
              <w:t>0.006%</w:t>
            </w:r>
          </w:p>
        </w:tc>
        <w:tc>
          <w:tcPr>
            <w:tcW w:w="2186" w:type="dxa"/>
            <w:noWrap w:val="0"/>
            <w:vAlign w:val="top"/>
          </w:tcPr>
          <w:p>
            <w:pPr>
              <w:pStyle w:val="80"/>
              <w:rPr>
                <w:highlight w:val="none"/>
              </w:rPr>
            </w:pPr>
            <w:r>
              <w:rPr>
                <w:rFonts w:hint="eastAsia"/>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noWrap w:val="0"/>
            <w:vAlign w:val="top"/>
          </w:tcPr>
          <w:p>
            <w:pPr>
              <w:pStyle w:val="80"/>
              <w:rPr>
                <w:highlight w:val="none"/>
              </w:rPr>
            </w:pPr>
            <w:r>
              <w:rPr>
                <w:rFonts w:hint="eastAsia"/>
                <w:highlight w:val="none"/>
              </w:rPr>
              <w:t>100亿以上</w:t>
            </w:r>
          </w:p>
        </w:tc>
        <w:tc>
          <w:tcPr>
            <w:tcW w:w="1755" w:type="dxa"/>
            <w:noWrap w:val="0"/>
            <w:vAlign w:val="top"/>
          </w:tcPr>
          <w:p>
            <w:pPr>
              <w:pStyle w:val="80"/>
              <w:rPr>
                <w:highlight w:val="none"/>
              </w:rPr>
            </w:pPr>
            <w:r>
              <w:rPr>
                <w:rFonts w:hint="eastAsia"/>
                <w:highlight w:val="none"/>
              </w:rPr>
              <w:t>0.004%</w:t>
            </w:r>
          </w:p>
        </w:tc>
        <w:tc>
          <w:tcPr>
            <w:tcW w:w="1682" w:type="dxa"/>
            <w:noWrap w:val="0"/>
            <w:vAlign w:val="top"/>
          </w:tcPr>
          <w:p>
            <w:pPr>
              <w:pStyle w:val="80"/>
              <w:rPr>
                <w:highlight w:val="none"/>
              </w:rPr>
            </w:pPr>
            <w:r>
              <w:rPr>
                <w:rFonts w:hint="eastAsia"/>
                <w:highlight w:val="none"/>
              </w:rPr>
              <w:t>0.004%</w:t>
            </w:r>
          </w:p>
        </w:tc>
        <w:tc>
          <w:tcPr>
            <w:tcW w:w="2186" w:type="dxa"/>
            <w:noWrap w:val="0"/>
            <w:vAlign w:val="top"/>
          </w:tcPr>
          <w:p>
            <w:pPr>
              <w:pStyle w:val="80"/>
              <w:rPr>
                <w:highlight w:val="none"/>
              </w:rPr>
            </w:pPr>
            <w:r>
              <w:rPr>
                <w:rFonts w:hint="eastAsia"/>
                <w:highlight w:val="none"/>
              </w:rPr>
              <w:t>0.004%</w:t>
            </w:r>
          </w:p>
        </w:tc>
      </w:tr>
    </w:tbl>
    <w:p>
      <w:pPr>
        <w:ind w:firstLine="420" w:firstLineChars="200"/>
        <w:rPr>
          <w:rFonts w:cs="宋体"/>
        </w:rPr>
      </w:pPr>
      <w:bookmarkStart w:id="88" w:name="_Toc417655921"/>
      <w:bookmarkStart w:id="89" w:name="_Toc26993"/>
      <w:bookmarkStart w:id="90" w:name="_Toc3764"/>
      <w:bookmarkStart w:id="91" w:name="_Toc15032"/>
      <w:bookmarkStart w:id="92" w:name="_Toc418517858"/>
      <w:r>
        <w:rPr>
          <w:rFonts w:cs="宋体"/>
        </w:rPr>
        <w:t xml:space="preserve"> </w:t>
      </w:r>
      <w:bookmarkStart w:id="93" w:name="_Toc10691"/>
      <w:bookmarkStart w:id="94" w:name="_Toc21769"/>
      <w:bookmarkStart w:id="95" w:name="_Toc2498"/>
      <w:bookmarkStart w:id="96" w:name="_Toc6762"/>
      <w:bookmarkStart w:id="97" w:name="_Toc15512"/>
      <w:bookmarkStart w:id="98" w:name="_Toc4638"/>
      <w:bookmarkStart w:id="99" w:name="_Toc476584428"/>
      <w:r>
        <w:rPr>
          <w:rFonts w:hint="eastAsia" w:cs="宋体"/>
        </w:rPr>
        <w:t>29</w:t>
      </w:r>
      <w:r>
        <w:rPr>
          <w:rFonts w:cs="宋体"/>
        </w:rPr>
        <w:t>.5</w:t>
      </w:r>
      <w:r>
        <w:rPr>
          <w:rFonts w:hint="eastAsia" w:cs="宋体"/>
        </w:rPr>
        <w:t>、成交通知书</w:t>
      </w:r>
      <w:bookmarkEnd w:id="88"/>
      <w:bookmarkEnd w:id="89"/>
      <w:bookmarkEnd w:id="90"/>
      <w:bookmarkEnd w:id="91"/>
      <w:bookmarkEnd w:id="92"/>
      <w:bookmarkEnd w:id="93"/>
      <w:bookmarkEnd w:id="94"/>
      <w:bookmarkEnd w:id="95"/>
      <w:bookmarkEnd w:id="96"/>
      <w:bookmarkEnd w:id="97"/>
      <w:bookmarkEnd w:id="98"/>
      <w:bookmarkEnd w:id="99"/>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hint="eastAsia" w:ascii="宋体" w:hAnsi="宋体" w:eastAsia="宋体" w:cs="Times New Roman"/>
          <w:kern w:val="2"/>
          <w:sz w:val="21"/>
          <w:szCs w:val="21"/>
        </w:rPr>
        <w:t>采购人在评审报告推荐的成交候选人中按顺序确定成交人。采购人将向成交人发出成交通知书，并在</w:t>
      </w:r>
      <w:r>
        <w:rPr>
          <w:rFonts w:hint="eastAsia" w:ascii="宋体" w:hAnsi="宋体" w:eastAsia="宋体" w:cs="Times New Roman"/>
          <w:kern w:val="2"/>
          <w:sz w:val="21"/>
          <w:szCs w:val="21"/>
          <w:highlight w:val="none"/>
          <w:lang w:eastAsia="zh-CN"/>
        </w:rPr>
        <w:t>新点电子交易平台</w:t>
      </w:r>
      <w:r>
        <w:rPr>
          <w:rFonts w:hint="eastAsia" w:ascii="宋体" w:hAnsi="宋体" w:eastAsia="宋体" w:cs="Times New Roman"/>
          <w:kern w:val="2"/>
          <w:sz w:val="21"/>
          <w:szCs w:val="21"/>
          <w:highlight w:val="none"/>
        </w:rPr>
        <w:t>、</w:t>
      </w:r>
      <w:r>
        <w:rPr>
          <w:rFonts w:hint="eastAsia" w:ascii="宋体" w:hAnsi="宋体" w:eastAsia="宋体" w:cs="Times New Roman"/>
          <w:kern w:val="2"/>
          <w:sz w:val="21"/>
          <w:szCs w:val="21"/>
          <w:highlight w:val="none"/>
          <w:lang w:eastAsia="zh-CN"/>
        </w:rPr>
        <w:t>安庆职业技术学院</w:t>
      </w:r>
      <w:r>
        <w:rPr>
          <w:rFonts w:hint="eastAsia" w:ascii="宋体" w:hAnsi="宋体" w:eastAsia="宋体" w:cs="Times New Roman"/>
          <w:kern w:val="2"/>
          <w:sz w:val="21"/>
          <w:szCs w:val="21"/>
          <w:highlight w:val="none"/>
        </w:rPr>
        <w:t>、</w:t>
      </w:r>
      <w:r>
        <w:rPr>
          <w:rFonts w:hint="eastAsia" w:ascii="宋体" w:hAnsi="宋体" w:eastAsia="宋体" w:cs="Times New Roman"/>
          <w:kern w:val="2"/>
          <w:sz w:val="21"/>
          <w:szCs w:val="21"/>
          <w:highlight w:val="none"/>
          <w:lang w:val="en-US" w:eastAsia="zh-CN"/>
        </w:rPr>
        <w:t>安庆市皖宜项目咨询管理有限公司</w:t>
      </w:r>
      <w:r>
        <w:rPr>
          <w:rFonts w:hint="eastAsia" w:ascii="宋体" w:hAnsi="宋体" w:eastAsia="宋体" w:cs="Times New Roman"/>
          <w:kern w:val="2"/>
          <w:sz w:val="21"/>
          <w:szCs w:val="21"/>
          <w:highlight w:val="none"/>
        </w:rPr>
        <w:t>网</w:t>
      </w:r>
      <w:r>
        <w:rPr>
          <w:rFonts w:hint="eastAsia" w:ascii="宋体" w:hAnsi="宋体" w:eastAsia="宋体" w:cs="Times New Roman"/>
          <w:kern w:val="2"/>
          <w:sz w:val="21"/>
          <w:szCs w:val="21"/>
          <w:highlight w:val="none"/>
          <w:lang w:val="en-US" w:eastAsia="zh-CN"/>
        </w:rPr>
        <w:t>站</w:t>
      </w:r>
      <w:r>
        <w:rPr>
          <w:rFonts w:hint="eastAsia" w:ascii="宋体" w:hAnsi="宋体" w:eastAsia="宋体" w:cs="Times New Roman"/>
          <w:kern w:val="2"/>
          <w:sz w:val="21"/>
          <w:szCs w:val="21"/>
          <w:highlight w:val="none"/>
        </w:rPr>
        <w:t>上公告成交结果。供</w:t>
      </w:r>
      <w:r>
        <w:rPr>
          <w:rFonts w:hint="eastAsia" w:ascii="宋体" w:hAnsi="宋体" w:eastAsia="宋体" w:cs="Times New Roman"/>
          <w:kern w:val="2"/>
          <w:sz w:val="21"/>
          <w:szCs w:val="21"/>
        </w:rPr>
        <w:t>应商如有质疑、投诉，必须在成交公告约定的质疑、投诉期内向有关机构提出。</w:t>
      </w:r>
    </w:p>
    <w:p>
      <w:pPr>
        <w:spacing w:line="500" w:lineRule="exact"/>
        <w:ind w:firstLine="420"/>
        <w:jc w:val="left"/>
        <w:rPr>
          <w:rFonts w:ascii="宋体"/>
          <w:szCs w:val="21"/>
        </w:rPr>
      </w:pPr>
      <w:r>
        <w:rPr>
          <w:rFonts w:hint="eastAsia" w:ascii="宋体" w:hAnsi="宋体"/>
          <w:szCs w:val="21"/>
        </w:rPr>
        <w:t>29</w:t>
      </w:r>
      <w:r>
        <w:rPr>
          <w:rFonts w:ascii="宋体" w:hAnsi="宋体"/>
          <w:szCs w:val="21"/>
        </w:rPr>
        <w:t>.6</w:t>
      </w:r>
      <w:r>
        <w:rPr>
          <w:rFonts w:hint="eastAsia" w:ascii="宋体" w:hAnsi="宋体"/>
          <w:szCs w:val="21"/>
        </w:rPr>
        <w:t>、根据相关规定，对中标或成交结果提出质疑的，为中标或成交结果公告期限届满之日起七个工作日内向采购人提出。</w:t>
      </w:r>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bookmarkStart w:id="100" w:name="_Toc54941338"/>
      <w:r>
        <w:rPr>
          <w:rFonts w:hint="eastAsia" w:ascii="宋体" w:hAnsi="宋体" w:eastAsia="宋体" w:cs="Times New Roman"/>
          <w:kern w:val="2"/>
          <w:sz w:val="21"/>
          <w:szCs w:val="21"/>
        </w:rPr>
        <w:t>七、合同授予</w:t>
      </w:r>
      <w:bookmarkEnd w:id="100"/>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bookmarkStart w:id="101" w:name="_Toc3632"/>
      <w:bookmarkStart w:id="102" w:name="_Toc15562"/>
      <w:bookmarkStart w:id="103" w:name="_Toc16466"/>
      <w:bookmarkStart w:id="104" w:name="_Toc28577"/>
      <w:bookmarkStart w:id="105" w:name="_Toc3930"/>
      <w:bookmarkStart w:id="106" w:name="_Toc418517860"/>
      <w:bookmarkStart w:id="107" w:name="_Toc476584429"/>
      <w:bookmarkStart w:id="108" w:name="_Toc22183"/>
      <w:bookmarkStart w:id="109" w:name="_Toc24860"/>
      <w:bookmarkStart w:id="110" w:name="_Toc21358"/>
      <w:bookmarkStart w:id="111" w:name="_Toc18179"/>
      <w:bookmarkStart w:id="112" w:name="_Toc417655923"/>
      <w:r>
        <w:rPr>
          <w:rFonts w:ascii="宋体" w:hAnsi="宋体" w:eastAsia="宋体" w:cs="Times New Roman"/>
          <w:kern w:val="2"/>
          <w:sz w:val="21"/>
          <w:szCs w:val="21"/>
        </w:rPr>
        <w:t>3</w:t>
      </w:r>
      <w:r>
        <w:rPr>
          <w:rFonts w:hint="eastAsia" w:ascii="宋体" w:hAnsi="宋体" w:eastAsia="宋体" w:cs="Times New Roman"/>
          <w:kern w:val="2"/>
          <w:sz w:val="21"/>
          <w:szCs w:val="21"/>
        </w:rPr>
        <w:t>0、签订合同</w:t>
      </w:r>
      <w:bookmarkEnd w:id="101"/>
      <w:bookmarkEnd w:id="102"/>
      <w:bookmarkEnd w:id="103"/>
      <w:bookmarkEnd w:id="104"/>
      <w:bookmarkEnd w:id="105"/>
      <w:bookmarkEnd w:id="106"/>
      <w:bookmarkEnd w:id="107"/>
      <w:bookmarkEnd w:id="108"/>
      <w:bookmarkEnd w:id="109"/>
      <w:bookmarkEnd w:id="110"/>
      <w:bookmarkEnd w:id="111"/>
      <w:bookmarkEnd w:id="112"/>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.1</w:t>
      </w:r>
      <w:r>
        <w:rPr>
          <w:rFonts w:hint="eastAsia" w:ascii="宋体" w:hAnsi="宋体" w:eastAsia="宋体" w:cs="Times New Roman"/>
          <w:kern w:val="2"/>
          <w:sz w:val="21"/>
          <w:szCs w:val="21"/>
        </w:rPr>
        <w:t>、成交人的成交价即为合同价款。</w:t>
      </w:r>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.2</w:t>
      </w:r>
      <w:r>
        <w:rPr>
          <w:rFonts w:hint="eastAsia" w:ascii="宋体" w:hAnsi="宋体" w:eastAsia="宋体" w:cs="Times New Roman"/>
          <w:kern w:val="2"/>
          <w:sz w:val="21"/>
          <w:szCs w:val="21"/>
        </w:rPr>
        <w:t>、</w:t>
      </w:r>
      <w:r>
        <w:rPr>
          <w:rFonts w:hint="eastAsia" w:ascii="宋体" w:hAnsi="宋体" w:eastAsia="宋体" w:cs="Times New Roman"/>
          <w:kern w:val="2"/>
          <w:sz w:val="21"/>
          <w:szCs w:val="21"/>
          <w:highlight w:val="none"/>
        </w:rPr>
        <w:t>采购人在中标（成交）通知书发</w:t>
      </w:r>
      <w:r>
        <w:rPr>
          <w:rFonts w:hint="eastAsia" w:ascii="宋体" w:hAnsi="宋体" w:eastAsia="宋体" w:cs="Times New Roman"/>
          <w:kern w:val="2"/>
          <w:sz w:val="21"/>
          <w:szCs w:val="21"/>
          <w:highlight w:val="none"/>
          <w:lang w:val="en-US" w:eastAsia="zh-CN"/>
        </w:rPr>
        <w:t>出</w:t>
      </w:r>
      <w:r>
        <w:rPr>
          <w:rFonts w:hint="eastAsia" w:ascii="宋体" w:hAnsi="宋体" w:eastAsia="宋体" w:cs="Times New Roman"/>
          <w:kern w:val="2"/>
          <w:sz w:val="21"/>
          <w:szCs w:val="21"/>
          <w:highlight w:val="none"/>
        </w:rPr>
        <w:t>之日起</w:t>
      </w:r>
      <w:r>
        <w:rPr>
          <w:rFonts w:hint="eastAsia" w:ascii="宋体" w:hAnsi="宋体" w:eastAsia="宋体" w:cs="Times New Roman"/>
          <w:kern w:val="2"/>
          <w:sz w:val="21"/>
          <w:szCs w:val="21"/>
          <w:highlight w:val="none"/>
          <w:lang w:val="en-US" w:eastAsia="zh-CN"/>
        </w:rPr>
        <w:t>三十</w:t>
      </w:r>
      <w:r>
        <w:rPr>
          <w:rFonts w:hint="eastAsia" w:ascii="宋体" w:hAnsi="宋体" w:eastAsia="宋体" w:cs="Times New Roman"/>
          <w:kern w:val="2"/>
          <w:sz w:val="21"/>
          <w:szCs w:val="21"/>
          <w:highlight w:val="none"/>
        </w:rPr>
        <w:t>日内，与供应商签订合同。</w:t>
      </w:r>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.3</w:t>
      </w:r>
      <w:r>
        <w:rPr>
          <w:rFonts w:hint="eastAsia" w:ascii="宋体" w:hAnsi="宋体" w:eastAsia="宋体" w:cs="Times New Roman"/>
          <w:kern w:val="2"/>
          <w:sz w:val="21"/>
          <w:szCs w:val="21"/>
        </w:rPr>
        <w:t>、成交人拒绝与采购人签订合同的，采购人可以按照评审报告推荐的成交候选人名单排序，确定下一候选人为成交人，也可以重新开展政府采购活动。</w:t>
      </w:r>
      <w:r>
        <w:rPr>
          <w:rFonts w:ascii="宋体" w:hAnsi="宋体" w:eastAsia="宋体" w:cs="Times New Roman"/>
          <w:kern w:val="2"/>
          <w:sz w:val="21"/>
          <w:szCs w:val="21"/>
        </w:rPr>
        <w:t xml:space="preserve">  </w:t>
      </w:r>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1、履约保证金</w:t>
      </w:r>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w:t>
      </w:r>
      <w:r>
        <w:rPr>
          <w:rFonts w:ascii="宋体" w:hAnsi="宋体" w:eastAsia="宋体" w:cs="Times New Roman"/>
          <w:kern w:val="2"/>
          <w:sz w:val="21"/>
          <w:szCs w:val="21"/>
        </w:rPr>
        <w:t>.1</w:t>
      </w:r>
      <w:r>
        <w:rPr>
          <w:rFonts w:hint="eastAsia" w:ascii="宋体" w:hAnsi="宋体" w:eastAsia="宋体" w:cs="Times New Roman"/>
          <w:kern w:val="2"/>
          <w:sz w:val="21"/>
          <w:szCs w:val="21"/>
        </w:rPr>
        <w:t>、成交人在签订合同前必须按磋商文件的约定，及时、足额向采购人提交履约保证金。</w:t>
      </w:r>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w:t>
      </w:r>
      <w:r>
        <w:rPr>
          <w:rFonts w:ascii="宋体" w:hAnsi="宋体" w:eastAsia="宋体" w:cs="Times New Roman"/>
          <w:kern w:val="2"/>
          <w:sz w:val="21"/>
          <w:szCs w:val="21"/>
        </w:rPr>
        <w:t>.2</w:t>
      </w:r>
      <w:r>
        <w:rPr>
          <w:rFonts w:hint="eastAsia" w:ascii="宋体" w:hAnsi="宋体" w:eastAsia="宋体" w:cs="Times New Roman"/>
          <w:kern w:val="2"/>
          <w:sz w:val="21"/>
          <w:szCs w:val="21"/>
        </w:rPr>
        <w:t>、若成交人不能按须知前附表执行，采购人可在无须征得成交人同意的情况下，不与其签订合同。给采购单位造成的损失，成交人还应当予以赔偿。</w:t>
      </w:r>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w:t>
      </w:r>
      <w:r>
        <w:rPr>
          <w:rFonts w:ascii="宋体" w:hAnsi="宋体" w:eastAsia="宋体" w:cs="Times New Roman"/>
          <w:kern w:val="2"/>
          <w:sz w:val="21"/>
          <w:szCs w:val="21"/>
        </w:rPr>
        <w:t>.3</w:t>
      </w:r>
      <w:r>
        <w:rPr>
          <w:rFonts w:hint="eastAsia" w:ascii="宋体" w:hAnsi="宋体" w:eastAsia="宋体" w:cs="Times New Roman"/>
          <w:kern w:val="2"/>
          <w:sz w:val="21"/>
          <w:szCs w:val="21"/>
        </w:rPr>
        <w:t>、履约保证金按合同条款约定退还。</w:t>
      </w:r>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lang w:val="en-US" w:eastAsia="zh-CN"/>
        </w:rPr>
        <w:t>2</w:t>
      </w:r>
      <w:r>
        <w:rPr>
          <w:rFonts w:hint="eastAsia" w:ascii="宋体" w:hAnsi="宋体" w:eastAsia="宋体" w:cs="Times New Roman"/>
          <w:kern w:val="2"/>
          <w:sz w:val="21"/>
          <w:szCs w:val="21"/>
        </w:rPr>
        <w:t>、未尽事宜</w:t>
      </w:r>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参照</w:t>
      </w:r>
      <w:r>
        <w:rPr>
          <w:rFonts w:hint="eastAsia" w:ascii="宋体" w:hAnsi="宋体" w:eastAsia="宋体" w:cs="Times New Roman"/>
          <w:kern w:val="2"/>
          <w:sz w:val="21"/>
          <w:szCs w:val="21"/>
        </w:rPr>
        <w:t>《政府采购竞争性磋商采购方式管理暂行办法》并参照《中华人民共和国政府采购法》、《中华人民共和国政府采购法实施条例》及其他有关法律法规规定执行。</w:t>
      </w:r>
    </w:p>
    <w:p>
      <w:pPr>
        <w:rPr>
          <w:rFonts w:ascii="宋体" w:cs="宋体"/>
          <w:b/>
          <w:bCs/>
          <w:snapToGrid w:val="0"/>
          <w:kern w:val="0"/>
          <w:sz w:val="32"/>
          <w:szCs w:val="32"/>
        </w:rPr>
      </w:pPr>
    </w:p>
    <w:p>
      <w:pPr>
        <w:rPr>
          <w:rFonts w:ascii="宋体" w:cs="宋体"/>
          <w:b/>
          <w:bCs/>
          <w:snapToGrid w:val="0"/>
          <w:kern w:val="0"/>
          <w:sz w:val="32"/>
          <w:szCs w:val="32"/>
        </w:rPr>
      </w:pPr>
      <w:r>
        <w:rPr>
          <w:rFonts w:ascii="宋体" w:cs="宋体"/>
          <w:b/>
          <w:bCs/>
          <w:snapToGrid w:val="0"/>
          <w:kern w:val="0"/>
          <w:sz w:val="32"/>
          <w:szCs w:val="32"/>
        </w:rPr>
        <w:br w:type="page"/>
      </w:r>
    </w:p>
    <w:p>
      <w:pPr>
        <w:pStyle w:val="4"/>
        <w:spacing w:before="62" w:beforeLines="20" w:after="62" w:afterLines="20" w:line="480" w:lineRule="exact"/>
        <w:ind w:firstLine="0" w:firstLineChars="0"/>
        <w:jc w:val="center"/>
        <w:rPr>
          <w:rFonts w:hint="eastAsia"/>
        </w:rPr>
      </w:pPr>
      <w:bookmarkStart w:id="113" w:name="_Toc13404"/>
      <w:bookmarkStart w:id="114" w:name="_Toc54941339"/>
      <w:bookmarkStart w:id="115" w:name="_Toc9003"/>
      <w:r>
        <w:rPr>
          <w:rFonts w:hint="eastAsia" w:ascii="Arial" w:hAnsi="Arial"/>
          <w:kern w:val="2"/>
          <w:sz w:val="32"/>
          <w:szCs w:val="32"/>
        </w:rPr>
        <w:t>第三章</w:t>
      </w:r>
      <w:r>
        <w:rPr>
          <w:rFonts w:ascii="Arial" w:hAnsi="Arial"/>
          <w:kern w:val="2"/>
          <w:sz w:val="32"/>
          <w:szCs w:val="32"/>
        </w:rPr>
        <w:t xml:space="preserve">  </w:t>
      </w:r>
      <w:bookmarkStart w:id="116" w:name="_Toc439316879"/>
      <w:r>
        <w:rPr>
          <w:rFonts w:ascii="Arial" w:hAnsi="Arial"/>
          <w:kern w:val="2"/>
          <w:sz w:val="32"/>
          <w:szCs w:val="32"/>
          <w:lang w:val="zh-CN"/>
        </w:rPr>
        <w:t xml:space="preserve">  </w:t>
      </w:r>
      <w:bookmarkEnd w:id="116"/>
      <w:r>
        <w:rPr>
          <w:rFonts w:hint="eastAsia" w:ascii="Arial" w:hAnsi="Arial"/>
          <w:kern w:val="2"/>
          <w:sz w:val="32"/>
          <w:szCs w:val="32"/>
          <w:lang w:val="zh-CN"/>
        </w:rPr>
        <w:t>服务需求及技术要求</w:t>
      </w:r>
      <w:bookmarkEnd w:id="113"/>
      <w:bookmarkEnd w:id="114"/>
      <w:bookmarkEnd w:id="115"/>
      <w:bookmarkStart w:id="117" w:name="_Toc10569"/>
      <w:bookmarkStart w:id="118" w:name="_Toc54941340"/>
    </w:p>
    <w:p>
      <w:pPr>
        <w:rPr>
          <w:rFonts w:hint="eastAsia"/>
        </w:rPr>
      </w:pPr>
    </w:p>
    <w:p>
      <w:pPr>
        <w:spacing w:line="440" w:lineRule="exact"/>
        <w:ind w:firstLine="420" w:firstLineChars="200"/>
        <w:rPr>
          <w:rFonts w:hint="eastAsia" w:ascii="宋体" w:hAnsi="宋体" w:eastAsia="宋体" w:cs="宋体"/>
          <w:color w:val="auto"/>
          <w:sz w:val="21"/>
          <w:szCs w:val="21"/>
          <w:highlight w:val="none"/>
          <w:u w:val="none"/>
        </w:rPr>
      </w:pPr>
      <w:bookmarkStart w:id="119" w:name="bookmark47"/>
      <w:r>
        <w:rPr>
          <w:rFonts w:hint="eastAsia" w:ascii="宋体" w:hAnsi="宋体"/>
          <w:color w:val="auto"/>
          <w:szCs w:val="21"/>
          <w:highlight w:val="none"/>
        </w:rPr>
        <w:t xml:space="preserve"> </w:t>
      </w:r>
      <w:bookmarkEnd w:id="119"/>
      <w:r>
        <w:rPr>
          <w:rFonts w:hint="eastAsia" w:ascii="宋体" w:hAnsi="宋体"/>
          <w:color w:val="auto"/>
          <w:szCs w:val="21"/>
          <w:highlight w:val="none"/>
          <w:lang w:val="en-US" w:eastAsia="zh-CN"/>
        </w:rPr>
        <w:t>1、</w:t>
      </w:r>
      <w:r>
        <w:rPr>
          <w:rFonts w:hint="eastAsia" w:ascii="宋体" w:hAnsi="宋体" w:eastAsia="宋体" w:cs="宋体"/>
          <w:color w:val="auto"/>
          <w:sz w:val="21"/>
          <w:szCs w:val="21"/>
          <w:highlight w:val="none"/>
          <w:u w:val="none"/>
        </w:rPr>
        <w:t>安庆职业技术学院教职工人数460人，具体数字以校方采购时的具体人数为准，商家承诺该券在其所有门店内全部商品均可使用，不足部分可用其他商品补充，超出部分员工另行自费支付，不得以特价、活动或其他方式限制使用。商家与校方结算价格按实结算：</w:t>
      </w:r>
      <w:r>
        <w:rPr>
          <w:rFonts w:hint="eastAsia" w:ascii="宋体" w:hAnsi="宋体" w:eastAsia="宋体" w:cs="宋体"/>
          <w:color w:val="auto"/>
          <w:sz w:val="21"/>
          <w:szCs w:val="21"/>
          <w:highlight w:val="none"/>
          <w:u w:val="none"/>
          <w:lang w:val="en-US" w:eastAsia="zh-CN"/>
        </w:rPr>
        <w:t>250</w:t>
      </w:r>
      <w:r>
        <w:rPr>
          <w:rFonts w:hint="eastAsia" w:ascii="宋体" w:hAnsi="宋体" w:eastAsia="宋体" w:cs="宋体"/>
          <w:color w:val="auto"/>
          <w:sz w:val="21"/>
          <w:szCs w:val="21"/>
          <w:highlight w:val="none"/>
          <w:u w:val="none"/>
        </w:rPr>
        <w:t>元</w:t>
      </w:r>
      <w:r>
        <w:rPr>
          <w:rFonts w:hint="eastAsia" w:ascii="宋体" w:hAnsi="宋体" w:eastAsia="宋体" w:cs="宋体"/>
          <w:color w:val="auto"/>
          <w:sz w:val="21"/>
          <w:szCs w:val="21"/>
          <w:highlight w:val="none"/>
          <w:u w:val="none"/>
          <w:lang w:val="en-US" w:eastAsia="zh-CN"/>
        </w:rPr>
        <w:t>/人</w:t>
      </w:r>
      <w:r>
        <w:rPr>
          <w:rFonts w:hint="eastAsia" w:ascii="宋体" w:hAnsi="宋体" w:eastAsia="宋体" w:cs="宋体"/>
          <w:color w:val="auto"/>
          <w:sz w:val="21"/>
          <w:szCs w:val="21"/>
          <w:highlight w:val="none"/>
          <w:u w:val="none"/>
        </w:rPr>
        <w:t>×商家实际发放的蛋糕券数量。</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color w:val="auto"/>
          <w:sz w:val="21"/>
          <w:szCs w:val="21"/>
          <w:highlight w:val="none"/>
          <w:u w:val="none"/>
        </w:rPr>
      </w:pP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配送要求：</w:t>
      </w:r>
      <w:r>
        <w:rPr>
          <w:rFonts w:hint="eastAsia" w:ascii="宋体" w:hAnsi="宋体"/>
          <w:color w:val="auto"/>
          <w:szCs w:val="21"/>
          <w:highlight w:val="none"/>
          <w:lang w:val="en-US" w:eastAsia="zh-CN"/>
        </w:rPr>
        <w:t>成交人需提供专职热线电话、微信公众号及相关网络预定等多渠道预定方法，且提供送货上门服务，安排有至少一名人员专门负责采购人员工咨询、预定、配送等事宜管理的项目管理人员。</w:t>
      </w:r>
      <w:r>
        <w:rPr>
          <w:rFonts w:hint="eastAsia" w:ascii="宋体" w:hAnsi="宋体" w:eastAsia="宋体" w:cs="宋体"/>
          <w:color w:val="auto"/>
          <w:sz w:val="21"/>
          <w:szCs w:val="21"/>
          <w:highlight w:val="none"/>
          <w:u w:val="none"/>
        </w:rPr>
        <w:t>商家应提前一天主动联系职工，在职工生日当天将“生日蛋糕券”送至职工手中。</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3、成交人需严格遵守《食品安全法》、《食品安全法管理条例》等规定，合法、安全、</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 w:val="21"/>
          <w:szCs w:val="21"/>
          <w:highlight w:val="yellow"/>
          <w:u w:val="none"/>
          <w:lang w:val="en-US" w:eastAsia="zh-CN"/>
        </w:rPr>
      </w:pPr>
      <w:r>
        <w:rPr>
          <w:rFonts w:hint="eastAsia" w:ascii="宋体" w:hAnsi="宋体" w:eastAsia="宋体" w:cs="宋体"/>
          <w:color w:val="auto"/>
          <w:sz w:val="21"/>
          <w:szCs w:val="21"/>
          <w:highlight w:val="none"/>
          <w:u w:val="none"/>
          <w:lang w:val="en-US" w:eastAsia="zh-CN"/>
        </w:rPr>
        <w:t>规范糕点服务管理，运营行为符合食品药品监督管理局要求。</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lang w:val="en-US" w:eastAsia="zh-CN"/>
        </w:rPr>
      </w:pP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en-US" w:eastAsia="zh-CN"/>
        </w:rPr>
        <w:t>、成交人需提供根据不同季节、口味、质量、大小分别提供不同尺寸的蛋糕供采购人</w:t>
      </w:r>
      <w:r>
        <w:rPr>
          <w:rFonts w:hint="eastAsia" w:ascii="宋体" w:hAnsi="宋体"/>
          <w:color w:val="auto"/>
          <w:szCs w:val="21"/>
          <w:highlight w:val="none"/>
          <w:lang w:val="en-US" w:eastAsia="zh-CN"/>
        </w:rPr>
        <w:t>员工选择，不足的采购人员工可自行选择成交人门市售卖的其他商品补充。</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5、若发现成交人弄虚作假或骗取采购人员工，不严格兑现优惠的，一旦发现采购人有权立即单方面提前解除合同，并可拒绝支付已发生的实际费用。</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成交人自主经营，成交人应严格按照《食品安全法》等相关规章制度执行，做好食品安全及安全生产工作，如采购人员工、员工亲友及第三方人员因食用供应商蛋糕及其产品发生任何食品安全或安全生产事故等，均由供应商自行负责一切赔偿和法律责任，采购人不承担任何连带责任。如发生大面积食品安全或安全事故问题，对采购人造成不良影响，采购人有权按照相关法律法规追究成交人相关法律责任及索取经济赔偿。</w:t>
      </w:r>
    </w:p>
    <w:p>
      <w:pPr>
        <w:rPr>
          <w:rFonts w:hint="eastAsia"/>
        </w:rPr>
      </w:pPr>
      <w:bookmarkStart w:id="120" w:name="_Toc27974"/>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
        <w:tabs>
          <w:tab w:val="clear" w:pos="1440"/>
          <w:tab w:val="clear" w:pos="5670"/>
        </w:tabs>
        <w:spacing w:beforeLines="0" w:afterLines="0"/>
        <w:ind w:firstLine="0" w:firstLineChars="0"/>
        <w:jc w:val="center"/>
        <w:rPr>
          <w:rFonts w:ascii="宋体" w:eastAsia="宋体" w:cs="宋体"/>
        </w:rPr>
      </w:pPr>
      <w:r>
        <w:rPr>
          <w:rFonts w:hint="eastAsia" w:ascii="Arial" w:hAnsi="Arial"/>
          <w:kern w:val="2"/>
          <w:sz w:val="32"/>
          <w:szCs w:val="32"/>
        </w:rPr>
        <w:t>第四章</w:t>
      </w:r>
      <w:r>
        <w:rPr>
          <w:rFonts w:ascii="Arial" w:hAnsi="Arial"/>
          <w:kern w:val="2"/>
          <w:sz w:val="32"/>
          <w:szCs w:val="32"/>
        </w:rPr>
        <w:t xml:space="preserve">     </w:t>
      </w:r>
      <w:bookmarkStart w:id="121" w:name="_Toc476584431"/>
      <w:bookmarkStart w:id="122" w:name="_Toc10479"/>
      <w:r>
        <w:rPr>
          <w:rFonts w:hint="eastAsia" w:ascii="Arial" w:hAnsi="Arial"/>
          <w:kern w:val="2"/>
          <w:sz w:val="32"/>
          <w:szCs w:val="32"/>
        </w:rPr>
        <w:t>合同主要条款</w:t>
      </w:r>
      <w:bookmarkEnd w:id="117"/>
      <w:bookmarkEnd w:id="118"/>
      <w:bookmarkEnd w:id="120"/>
      <w:bookmarkEnd w:id="121"/>
      <w:bookmarkEnd w:id="122"/>
    </w:p>
    <w:p>
      <w:pPr>
        <w:tabs>
          <w:tab w:val="left" w:pos="3640"/>
        </w:tabs>
        <w:autoSpaceDE w:val="0"/>
        <w:autoSpaceDN w:val="0"/>
        <w:spacing w:line="360" w:lineRule="auto"/>
        <w:rPr>
          <w:rFonts w:ascii="宋体" w:cs="宋体"/>
          <w:szCs w:val="21"/>
          <w:u w:val="single"/>
        </w:rPr>
      </w:pPr>
      <w:r>
        <w:rPr>
          <w:rFonts w:hint="eastAsia" w:ascii="宋体" w:hAnsi="宋体" w:cs="宋体"/>
          <w:szCs w:val="21"/>
        </w:rPr>
        <w:t>买方（采购人）：</w:t>
      </w:r>
      <w:r>
        <w:rPr>
          <w:rFonts w:ascii="宋体" w:hAnsi="宋体" w:cs="宋体"/>
          <w:szCs w:val="21"/>
          <w:u w:val="single"/>
        </w:rPr>
        <w:t xml:space="preserve">                           </w:t>
      </w:r>
    </w:p>
    <w:p>
      <w:pPr>
        <w:tabs>
          <w:tab w:val="left" w:pos="3640"/>
        </w:tabs>
        <w:autoSpaceDE w:val="0"/>
        <w:autoSpaceDN w:val="0"/>
        <w:spacing w:line="360" w:lineRule="auto"/>
        <w:rPr>
          <w:rFonts w:ascii="宋体" w:cs="宋体"/>
          <w:szCs w:val="21"/>
          <w:u w:val="single"/>
        </w:rPr>
      </w:pPr>
      <w:r>
        <w:rPr>
          <w:rFonts w:hint="eastAsia" w:ascii="宋体" w:hAnsi="宋体" w:cs="宋体"/>
          <w:szCs w:val="21"/>
        </w:rPr>
        <w:t>卖方（供应商）：</w:t>
      </w:r>
      <w:r>
        <w:rPr>
          <w:rFonts w:ascii="宋体" w:hAnsi="宋体" w:cs="宋体"/>
          <w:szCs w:val="21"/>
          <w:u w:val="single"/>
        </w:rPr>
        <w:t xml:space="preserve">                           </w:t>
      </w:r>
    </w:p>
    <w:p>
      <w:pPr>
        <w:tabs>
          <w:tab w:val="left" w:pos="3640"/>
        </w:tabs>
        <w:autoSpaceDE w:val="0"/>
        <w:autoSpaceDN w:val="0"/>
        <w:spacing w:line="360" w:lineRule="auto"/>
        <w:ind w:firstLine="420" w:firstLineChars="200"/>
        <w:rPr>
          <w:rFonts w:ascii="宋体" w:cs="宋体"/>
          <w:szCs w:val="21"/>
        </w:rPr>
      </w:pPr>
      <w:r>
        <w:rPr>
          <w:rFonts w:hint="eastAsia" w:ascii="宋体" w:hAnsi="宋体" w:cs="宋体"/>
          <w:szCs w:val="21"/>
        </w:rPr>
        <w:t>根据《中华人民共和国民法典》及</w:t>
      </w:r>
      <w:r>
        <w:rPr>
          <w:rFonts w:ascii="宋体" w:hAnsi="宋体" w:cs="宋体"/>
          <w:szCs w:val="21"/>
          <w:u w:val="single"/>
        </w:rPr>
        <w:t xml:space="preserve">                                </w:t>
      </w:r>
      <w:r>
        <w:rPr>
          <w:rFonts w:hint="eastAsia" w:ascii="宋体" w:hAnsi="宋体" w:cs="宋体"/>
          <w:szCs w:val="21"/>
        </w:rPr>
        <w:t>磋商文件，买、卖双方经协商一致，签订如下合同条款，并共同遵守。</w:t>
      </w:r>
    </w:p>
    <w:p>
      <w:pPr>
        <w:numPr>
          <w:ilvl w:val="0"/>
          <w:numId w:val="7"/>
        </w:numPr>
        <w:tabs>
          <w:tab w:val="left" w:pos="3640"/>
        </w:tabs>
        <w:autoSpaceDE w:val="0"/>
        <w:autoSpaceDN w:val="0"/>
        <w:spacing w:line="360" w:lineRule="auto"/>
        <w:ind w:firstLine="422" w:firstLineChars="200"/>
        <w:rPr>
          <w:rFonts w:ascii="宋体" w:cs="宋体"/>
          <w:b/>
          <w:spacing w:val="8"/>
          <w:szCs w:val="21"/>
        </w:rPr>
      </w:pPr>
      <w:r>
        <w:rPr>
          <w:rFonts w:hint="eastAsia" w:ascii="宋体" w:hAnsi="宋体" w:cs="宋体"/>
          <w:b/>
          <w:szCs w:val="21"/>
        </w:rPr>
        <w:t>服务内容</w:t>
      </w:r>
    </w:p>
    <w:p>
      <w:pPr>
        <w:tabs>
          <w:tab w:val="left" w:pos="3640"/>
        </w:tabs>
        <w:autoSpaceDE w:val="0"/>
        <w:autoSpaceDN w:val="0"/>
        <w:spacing w:line="360" w:lineRule="auto"/>
        <w:ind w:left="422"/>
        <w:rPr>
          <w:rFonts w:ascii="宋体" w:cs="宋体"/>
          <w:b/>
          <w:spacing w:val="8"/>
          <w:szCs w:val="21"/>
        </w:rPr>
      </w:pPr>
      <w:r>
        <w:rPr>
          <w:rFonts w:hint="eastAsia" w:ascii="宋体" w:hAnsi="宋体" w:cs="宋体"/>
          <w:b/>
          <w:szCs w:val="21"/>
        </w:rPr>
        <w:t>服务内容：</w:t>
      </w:r>
    </w:p>
    <w:p>
      <w:pPr>
        <w:tabs>
          <w:tab w:val="left" w:pos="3640"/>
        </w:tabs>
        <w:autoSpaceDE w:val="0"/>
        <w:autoSpaceDN w:val="0"/>
        <w:spacing w:line="360" w:lineRule="auto"/>
        <w:ind w:left="422"/>
        <w:rPr>
          <w:rFonts w:ascii="宋体" w:cs="宋体"/>
          <w:b/>
          <w:spacing w:val="8"/>
          <w:szCs w:val="21"/>
        </w:rPr>
      </w:pPr>
      <w:r>
        <w:rPr>
          <w:rFonts w:hint="eastAsia" w:ascii="宋体" w:hAnsi="宋体" w:cs="宋体"/>
          <w:b/>
          <w:szCs w:val="21"/>
        </w:rPr>
        <w:t>合同金额：</w:t>
      </w:r>
    </w:p>
    <w:p>
      <w:pPr>
        <w:tabs>
          <w:tab w:val="left" w:pos="3640"/>
        </w:tabs>
        <w:autoSpaceDE w:val="0"/>
        <w:autoSpaceDN w:val="0"/>
        <w:spacing w:line="360" w:lineRule="auto"/>
        <w:ind w:firstLine="422" w:firstLineChars="200"/>
        <w:rPr>
          <w:rFonts w:ascii="宋体" w:cs="宋体"/>
          <w:szCs w:val="21"/>
        </w:rPr>
      </w:pPr>
      <w:r>
        <w:rPr>
          <w:rFonts w:hint="eastAsia" w:ascii="宋体" w:hAnsi="宋体" w:cs="宋体"/>
          <w:b/>
          <w:szCs w:val="21"/>
        </w:rPr>
        <w:t>二、服务期：</w:t>
      </w:r>
    </w:p>
    <w:p>
      <w:pPr>
        <w:tabs>
          <w:tab w:val="left" w:pos="3640"/>
        </w:tabs>
        <w:autoSpaceDE w:val="0"/>
        <w:autoSpaceDN w:val="0"/>
        <w:spacing w:line="360" w:lineRule="auto"/>
        <w:ind w:firstLine="422" w:firstLineChars="200"/>
        <w:rPr>
          <w:rFonts w:ascii="宋体" w:cs="宋体"/>
          <w:b/>
          <w:bCs/>
          <w:szCs w:val="21"/>
        </w:rPr>
      </w:pPr>
      <w:r>
        <w:rPr>
          <w:rFonts w:hint="eastAsia" w:ascii="宋体" w:hAnsi="宋体" w:cs="宋体"/>
          <w:b/>
          <w:bCs/>
          <w:szCs w:val="21"/>
        </w:rPr>
        <w:t>三、服务人员配备：</w:t>
      </w:r>
    </w:p>
    <w:p>
      <w:pPr>
        <w:tabs>
          <w:tab w:val="left" w:pos="3640"/>
        </w:tabs>
        <w:autoSpaceDE w:val="0"/>
        <w:autoSpaceDN w:val="0"/>
        <w:spacing w:line="360" w:lineRule="auto"/>
        <w:ind w:firstLine="422" w:firstLineChars="200"/>
        <w:rPr>
          <w:rFonts w:ascii="宋体" w:cs="宋体"/>
          <w:b/>
          <w:szCs w:val="21"/>
        </w:rPr>
      </w:pPr>
      <w:r>
        <w:rPr>
          <w:rFonts w:hint="eastAsia" w:ascii="宋体" w:hAnsi="宋体" w:cs="宋体"/>
          <w:b/>
          <w:szCs w:val="21"/>
        </w:rPr>
        <w:t>四、服务地点：</w:t>
      </w:r>
    </w:p>
    <w:p>
      <w:pPr>
        <w:tabs>
          <w:tab w:val="left" w:pos="3640"/>
        </w:tabs>
        <w:autoSpaceDE w:val="0"/>
        <w:autoSpaceDN w:val="0"/>
        <w:spacing w:line="360" w:lineRule="auto"/>
        <w:ind w:firstLine="422" w:firstLineChars="200"/>
        <w:rPr>
          <w:rFonts w:ascii="宋体" w:cs="宋体"/>
          <w:b/>
        </w:rPr>
      </w:pPr>
      <w:r>
        <w:rPr>
          <w:rFonts w:hint="eastAsia" w:ascii="宋体" w:hAnsi="宋体" w:cs="宋体"/>
          <w:b/>
          <w:szCs w:val="21"/>
        </w:rPr>
        <w:t>五、</w:t>
      </w:r>
      <w:r>
        <w:rPr>
          <w:rFonts w:hint="eastAsia" w:ascii="宋体" w:hAnsi="宋体" w:cs="宋体"/>
          <w:b/>
        </w:rPr>
        <w:t>验收：</w:t>
      </w:r>
    </w:p>
    <w:p>
      <w:pPr>
        <w:spacing w:line="360" w:lineRule="auto"/>
        <w:ind w:firstLine="422" w:firstLineChars="200"/>
        <w:rPr>
          <w:rFonts w:ascii="宋体" w:hAnsi="宋体" w:cs="宋体"/>
          <w:b/>
          <w:szCs w:val="21"/>
        </w:rPr>
      </w:pPr>
      <w:r>
        <w:rPr>
          <w:rFonts w:hint="eastAsia" w:ascii="宋体" w:hAnsi="宋体" w:cs="宋体"/>
          <w:b/>
          <w:szCs w:val="21"/>
        </w:rPr>
        <w:t>六、付款方式：</w:t>
      </w:r>
    </w:p>
    <w:p>
      <w:pPr>
        <w:spacing w:line="360" w:lineRule="auto"/>
        <w:ind w:firstLine="422" w:firstLineChars="200"/>
        <w:rPr>
          <w:rFonts w:ascii="宋体" w:hAnsi="宋体" w:cs="宋体"/>
          <w:b/>
          <w:szCs w:val="21"/>
        </w:rPr>
      </w:pPr>
      <w:r>
        <w:rPr>
          <w:rFonts w:hint="eastAsia" w:ascii="宋体" w:hAnsi="宋体" w:cs="宋体"/>
          <w:b/>
          <w:color w:val="000000"/>
          <w:szCs w:val="21"/>
        </w:rPr>
        <w:t>七、履约保证金退还：</w:t>
      </w:r>
    </w:p>
    <w:p>
      <w:pPr>
        <w:spacing w:line="360" w:lineRule="auto"/>
        <w:ind w:firstLine="422" w:firstLineChars="200"/>
        <w:rPr>
          <w:rFonts w:ascii="宋体" w:cs="宋体"/>
          <w:b/>
          <w:szCs w:val="21"/>
        </w:rPr>
      </w:pPr>
      <w:r>
        <w:rPr>
          <w:rFonts w:hint="eastAsia" w:ascii="宋体" w:hAnsi="宋体" w:cs="宋体"/>
          <w:b/>
          <w:szCs w:val="21"/>
        </w:rPr>
        <w:t>八、违约责任</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1</w:t>
      </w:r>
      <w:r>
        <w:rPr>
          <w:rFonts w:hint="eastAsia" w:ascii="宋体" w:hAnsi="宋体" w:cs="宋体"/>
          <w:spacing w:val="8"/>
          <w:szCs w:val="21"/>
        </w:rPr>
        <w:t>、买方</w:t>
      </w:r>
      <w:r>
        <w:rPr>
          <w:rFonts w:hint="eastAsia" w:ascii="宋体" w:hAnsi="宋体" w:cs="宋体"/>
          <w:szCs w:val="21"/>
        </w:rPr>
        <w:t>（采购人）</w:t>
      </w:r>
      <w:r>
        <w:rPr>
          <w:rFonts w:hint="eastAsia" w:ascii="宋体" w:hAnsi="宋体" w:cs="宋体"/>
          <w:spacing w:val="8"/>
          <w:szCs w:val="21"/>
        </w:rPr>
        <w:t>无正当理由拒绝接受服务，买方向卖方偿付合同价的</w:t>
      </w:r>
      <w:r>
        <w:rPr>
          <w:rFonts w:ascii="宋体" w:hAnsi="宋体" w:cs="宋体"/>
          <w:spacing w:val="8"/>
          <w:szCs w:val="21"/>
          <w:u w:val="single"/>
        </w:rPr>
        <w:t xml:space="preserve">     </w:t>
      </w:r>
      <w:r>
        <w:rPr>
          <w:rFonts w:hint="eastAsia" w:ascii="宋体" w:hAnsi="宋体" w:cs="宋体"/>
          <w:spacing w:val="8"/>
          <w:szCs w:val="21"/>
        </w:rPr>
        <w:t>％的违约金；</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2</w:t>
      </w:r>
      <w:r>
        <w:rPr>
          <w:rFonts w:hint="eastAsia" w:ascii="宋体" w:hAnsi="宋体" w:cs="宋体"/>
          <w:spacing w:val="8"/>
          <w:szCs w:val="21"/>
        </w:rPr>
        <w:t>、买方</w:t>
      </w:r>
      <w:r>
        <w:rPr>
          <w:rFonts w:hint="eastAsia" w:ascii="宋体" w:hAnsi="宋体" w:cs="宋体"/>
          <w:szCs w:val="21"/>
        </w:rPr>
        <w:t>（采购人）</w:t>
      </w:r>
      <w:r>
        <w:rPr>
          <w:rFonts w:hint="eastAsia" w:ascii="宋体" w:hAnsi="宋体" w:cs="宋体"/>
          <w:spacing w:val="8"/>
          <w:szCs w:val="21"/>
        </w:rPr>
        <w:t>无正当理由逾期付款的，买方向卖方每日偿付合同价的</w:t>
      </w:r>
      <w:r>
        <w:rPr>
          <w:rFonts w:ascii="宋体" w:hAnsi="宋体" w:cs="宋体"/>
          <w:spacing w:val="8"/>
          <w:szCs w:val="21"/>
          <w:u w:val="single"/>
        </w:rPr>
        <w:t xml:space="preserve">     </w:t>
      </w:r>
      <w:r>
        <w:rPr>
          <w:rFonts w:hint="eastAsia" w:ascii="宋体" w:hAnsi="宋体" w:cs="宋体"/>
          <w:spacing w:val="8"/>
          <w:szCs w:val="21"/>
        </w:rPr>
        <w:t>‰的违约金；</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3</w:t>
      </w:r>
      <w:r>
        <w:rPr>
          <w:rFonts w:hint="eastAsia" w:ascii="宋体" w:hAnsi="宋体" w:cs="宋体"/>
          <w:spacing w:val="8"/>
          <w:szCs w:val="21"/>
        </w:rPr>
        <w:t>、卖方</w:t>
      </w:r>
      <w:r>
        <w:rPr>
          <w:rFonts w:hint="eastAsia" w:ascii="宋体" w:hAnsi="宋体" w:cs="宋体"/>
          <w:szCs w:val="21"/>
        </w:rPr>
        <w:t>（供应商）</w:t>
      </w:r>
      <w:r>
        <w:rPr>
          <w:rFonts w:hint="eastAsia" w:ascii="宋体" w:hAnsi="宋体" w:cs="宋体"/>
          <w:spacing w:val="8"/>
          <w:szCs w:val="21"/>
        </w:rPr>
        <w:t>不能提供服务的，卖方向买方支付合同价的</w:t>
      </w:r>
      <w:r>
        <w:rPr>
          <w:rFonts w:ascii="宋体" w:hAnsi="宋体" w:cs="宋体"/>
          <w:spacing w:val="8"/>
          <w:szCs w:val="21"/>
          <w:u w:val="single"/>
        </w:rPr>
        <w:t xml:space="preserve">      </w:t>
      </w:r>
      <w:r>
        <w:rPr>
          <w:rFonts w:hint="eastAsia" w:ascii="宋体" w:hAnsi="宋体" w:cs="宋体"/>
          <w:spacing w:val="8"/>
          <w:szCs w:val="21"/>
        </w:rPr>
        <w:t>％的违约金；</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4</w:t>
      </w:r>
      <w:r>
        <w:rPr>
          <w:rFonts w:hint="eastAsia" w:ascii="宋体" w:hAnsi="宋体" w:cs="宋体"/>
          <w:spacing w:val="8"/>
          <w:szCs w:val="21"/>
        </w:rPr>
        <w:t>、卖方</w:t>
      </w:r>
      <w:r>
        <w:rPr>
          <w:rFonts w:hint="eastAsia" w:ascii="宋体" w:hAnsi="宋体" w:cs="宋体"/>
          <w:szCs w:val="21"/>
        </w:rPr>
        <w:t>（供应商）</w:t>
      </w:r>
      <w:r>
        <w:rPr>
          <w:rFonts w:hint="eastAsia" w:ascii="宋体" w:hAnsi="宋体" w:cs="宋体"/>
          <w:spacing w:val="8"/>
          <w:szCs w:val="21"/>
        </w:rPr>
        <w:t>逾期提供服务的，卖方向买方每日偿付合同价的</w:t>
      </w:r>
      <w:r>
        <w:rPr>
          <w:rFonts w:ascii="宋体" w:hAnsi="宋体" w:cs="宋体"/>
          <w:spacing w:val="8"/>
          <w:szCs w:val="21"/>
          <w:u w:val="single"/>
        </w:rPr>
        <w:t xml:space="preserve">      </w:t>
      </w:r>
      <w:r>
        <w:rPr>
          <w:rFonts w:hint="eastAsia" w:ascii="宋体" w:hAnsi="宋体" w:cs="宋体"/>
          <w:spacing w:val="8"/>
          <w:szCs w:val="21"/>
        </w:rPr>
        <w:t>‰的违约金。</w:t>
      </w:r>
    </w:p>
    <w:p>
      <w:pPr>
        <w:spacing w:line="360" w:lineRule="auto"/>
        <w:ind w:left="-178" w:leftChars="-85" w:firstLine="583" w:firstLineChars="257"/>
        <w:rPr>
          <w:rFonts w:ascii="宋体" w:cs="宋体"/>
          <w:b/>
          <w:spacing w:val="8"/>
          <w:szCs w:val="21"/>
        </w:rPr>
      </w:pPr>
      <w:r>
        <w:rPr>
          <w:rFonts w:hint="eastAsia" w:ascii="宋体" w:hAnsi="宋体" w:cs="宋体"/>
          <w:b/>
          <w:spacing w:val="8"/>
          <w:szCs w:val="21"/>
        </w:rPr>
        <w:t>九、解决合同纠纷方式</w:t>
      </w:r>
    </w:p>
    <w:p>
      <w:pPr>
        <w:spacing w:line="360" w:lineRule="auto"/>
        <w:ind w:left="-178" w:leftChars="-85" w:firstLine="580" w:firstLineChars="257"/>
        <w:rPr>
          <w:rFonts w:ascii="宋体" w:hAnsi="宋体" w:cs="宋体"/>
          <w:spacing w:val="8"/>
          <w:szCs w:val="21"/>
        </w:rPr>
      </w:pPr>
      <w:r>
        <w:rPr>
          <w:rFonts w:hint="eastAsia" w:ascii="宋体" w:hAnsi="宋体" w:cs="宋体"/>
          <w:spacing w:val="8"/>
          <w:szCs w:val="21"/>
        </w:rPr>
        <w:t>本合同如发生纠纷，买卖双方应当及时协商解决，协商不成时，按以下第（）项方式处理：①根据《中华人民共和国仲裁法》的规定向 安庆仲裁委员会 申请仲裁。②向________人民法院起诉。</w:t>
      </w:r>
    </w:p>
    <w:p>
      <w:pPr>
        <w:spacing w:line="360" w:lineRule="auto"/>
        <w:ind w:left="-178" w:leftChars="-85" w:firstLine="542" w:firstLineChars="257"/>
        <w:rPr>
          <w:rFonts w:ascii="宋体" w:cs="宋体"/>
          <w:b/>
          <w:spacing w:val="8"/>
          <w:szCs w:val="21"/>
        </w:rPr>
      </w:pPr>
      <w:r>
        <w:rPr>
          <w:rFonts w:hint="eastAsia" w:ascii="宋体" w:hAnsi="宋体" w:cs="宋体"/>
          <w:b/>
          <w:szCs w:val="21"/>
        </w:rPr>
        <w:t>十、本合同的其他重要组成部分：</w:t>
      </w:r>
    </w:p>
    <w:p>
      <w:pPr>
        <w:tabs>
          <w:tab w:val="left" w:pos="3640"/>
        </w:tabs>
        <w:autoSpaceDE w:val="0"/>
        <w:autoSpaceDN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、磋商文件；</w:t>
      </w:r>
    </w:p>
    <w:p>
      <w:pPr>
        <w:tabs>
          <w:tab w:val="left" w:pos="3640"/>
        </w:tabs>
        <w:autoSpaceDE w:val="0"/>
        <w:autoSpaceDN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、成交人的响应文件；</w:t>
      </w:r>
    </w:p>
    <w:p>
      <w:pPr>
        <w:tabs>
          <w:tab w:val="left" w:pos="3640"/>
        </w:tabs>
        <w:autoSpaceDE w:val="0"/>
        <w:autoSpaceDN w:val="0"/>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、成交通知书。</w:t>
      </w:r>
    </w:p>
    <w:p>
      <w:pPr>
        <w:spacing w:line="360" w:lineRule="auto"/>
        <w:ind w:firstLine="445" w:firstLineChars="196"/>
        <w:rPr>
          <w:rFonts w:ascii="宋体" w:cs="宋体"/>
          <w:b/>
          <w:spacing w:val="8"/>
          <w:szCs w:val="21"/>
          <w:u w:val="single"/>
        </w:rPr>
      </w:pPr>
      <w:r>
        <w:rPr>
          <w:rFonts w:hint="eastAsia" w:ascii="宋体" w:hAnsi="宋体" w:cs="宋体"/>
          <w:b/>
          <w:spacing w:val="8"/>
          <w:szCs w:val="21"/>
        </w:rPr>
        <w:t>十一、</w:t>
      </w:r>
      <w:r>
        <w:rPr>
          <w:rFonts w:hint="eastAsia" w:ascii="宋体" w:hAnsi="宋体" w:cs="宋体"/>
          <w:spacing w:val="8"/>
          <w:szCs w:val="21"/>
        </w:rPr>
        <w:t>其他约定事项：</w:t>
      </w:r>
      <w:r>
        <w:rPr>
          <w:rFonts w:ascii="宋体" w:hAnsi="宋体" w:cs="宋体"/>
          <w:spacing w:val="8"/>
          <w:szCs w:val="21"/>
          <w:u w:val="single"/>
        </w:rPr>
        <w:t xml:space="preserve"> </w:t>
      </w:r>
      <w:r>
        <w:rPr>
          <w:rFonts w:hint="eastAsia" w:ascii="宋体" w:hAnsi="宋体" w:cs="宋体"/>
          <w:spacing w:val="8"/>
          <w:szCs w:val="21"/>
          <w:u w:val="single"/>
        </w:rPr>
        <w:t>合同文本的组成部分的先后解释顺序为：</w:t>
      </w:r>
      <w:r>
        <w:rPr>
          <w:rFonts w:ascii="宋体" w:hAnsi="宋体" w:cs="宋体"/>
          <w:spacing w:val="8"/>
          <w:szCs w:val="21"/>
          <w:u w:val="single"/>
        </w:rPr>
        <w:t>1</w:t>
      </w:r>
      <w:r>
        <w:rPr>
          <w:rFonts w:hint="eastAsia" w:ascii="宋体" w:hAnsi="宋体" w:cs="宋体"/>
          <w:spacing w:val="8"/>
          <w:szCs w:val="21"/>
          <w:u w:val="single"/>
        </w:rPr>
        <w:t>、</w:t>
      </w:r>
      <w:r>
        <w:rPr>
          <w:rFonts w:ascii="宋体" w:hAnsi="宋体" w:cs="宋体"/>
          <w:spacing w:val="8"/>
          <w:szCs w:val="21"/>
          <w:u w:val="single"/>
        </w:rPr>
        <w:t xml:space="preserve"> </w:t>
      </w:r>
      <w:r>
        <w:rPr>
          <w:rFonts w:hint="eastAsia" w:ascii="宋体" w:hAnsi="宋体" w:cs="宋体"/>
          <w:spacing w:val="8"/>
          <w:szCs w:val="21"/>
          <w:u w:val="single"/>
        </w:rPr>
        <w:t>成交通知书；</w:t>
      </w:r>
      <w:r>
        <w:rPr>
          <w:rFonts w:ascii="宋体" w:hAnsi="宋体" w:cs="宋体"/>
          <w:spacing w:val="8"/>
          <w:szCs w:val="21"/>
          <w:u w:val="single"/>
        </w:rPr>
        <w:t>2</w:t>
      </w:r>
      <w:r>
        <w:rPr>
          <w:rFonts w:hint="eastAsia" w:ascii="宋体" w:hAnsi="宋体" w:cs="宋体"/>
          <w:spacing w:val="8"/>
          <w:szCs w:val="21"/>
          <w:u w:val="single"/>
        </w:rPr>
        <w:t>、磋商文件；</w:t>
      </w:r>
      <w:r>
        <w:rPr>
          <w:rFonts w:ascii="宋体" w:hAnsi="宋体" w:cs="宋体"/>
          <w:spacing w:val="8"/>
          <w:szCs w:val="21"/>
          <w:u w:val="single"/>
        </w:rPr>
        <w:t>3</w:t>
      </w:r>
      <w:r>
        <w:rPr>
          <w:rFonts w:hint="eastAsia" w:ascii="宋体" w:hAnsi="宋体" w:cs="宋体"/>
          <w:spacing w:val="8"/>
          <w:szCs w:val="21"/>
          <w:u w:val="single"/>
        </w:rPr>
        <w:t>、本合同文本；</w:t>
      </w:r>
      <w:r>
        <w:rPr>
          <w:rFonts w:ascii="宋体" w:hAnsi="宋体" w:cs="宋体"/>
          <w:spacing w:val="8"/>
          <w:szCs w:val="21"/>
          <w:u w:val="single"/>
        </w:rPr>
        <w:t>4</w:t>
      </w:r>
      <w:r>
        <w:rPr>
          <w:rFonts w:hint="eastAsia" w:ascii="宋体" w:hAnsi="宋体" w:cs="宋体"/>
          <w:spacing w:val="8"/>
          <w:szCs w:val="21"/>
          <w:u w:val="single"/>
        </w:rPr>
        <w:t>、成交人的响应文件；</w:t>
      </w:r>
      <w:r>
        <w:rPr>
          <w:rFonts w:ascii="宋体" w:hAnsi="宋体" w:cs="宋体"/>
          <w:spacing w:val="8"/>
          <w:szCs w:val="21"/>
          <w:u w:val="single"/>
        </w:rPr>
        <w:t>5</w:t>
      </w:r>
      <w:r>
        <w:rPr>
          <w:rFonts w:hint="eastAsia" w:ascii="宋体" w:hAnsi="宋体" w:cs="宋体"/>
          <w:spacing w:val="8"/>
          <w:szCs w:val="21"/>
          <w:u w:val="single"/>
        </w:rPr>
        <w:t>、其他补充约定事项。</w:t>
      </w:r>
      <w:r>
        <w:rPr>
          <w:rFonts w:ascii="宋体" w:hAnsi="宋体" w:cs="宋体"/>
          <w:spacing w:val="8"/>
          <w:szCs w:val="21"/>
          <w:u w:val="single"/>
        </w:rPr>
        <w:t xml:space="preserve">                    </w:t>
      </w:r>
      <w:r>
        <w:rPr>
          <w:rFonts w:ascii="宋体" w:hAnsi="宋体" w:cs="宋体"/>
          <w:b/>
          <w:spacing w:val="8"/>
          <w:szCs w:val="21"/>
          <w:u w:val="single"/>
        </w:rPr>
        <w:t xml:space="preserve">                                 </w:t>
      </w:r>
    </w:p>
    <w:p>
      <w:pPr>
        <w:spacing w:line="360" w:lineRule="auto"/>
        <w:ind w:left="-178" w:leftChars="-85" w:firstLine="177" w:firstLineChars="78"/>
        <w:rPr>
          <w:rFonts w:ascii="宋体" w:cs="宋体"/>
          <w:spacing w:val="8"/>
          <w:szCs w:val="21"/>
          <w:u w:val="single"/>
        </w:rPr>
      </w:pPr>
      <w:r>
        <w:rPr>
          <w:rFonts w:ascii="宋体" w:hAnsi="宋体" w:cs="宋体"/>
          <w:b/>
          <w:spacing w:val="8"/>
          <w:szCs w:val="21"/>
          <w:u w:val="single"/>
        </w:rPr>
        <w:t xml:space="preserve">                                                       </w:t>
      </w:r>
      <w:r>
        <w:rPr>
          <w:rFonts w:ascii="宋体" w:hAnsi="宋体" w:cs="宋体"/>
          <w:spacing w:val="8"/>
          <w:szCs w:val="21"/>
          <w:u w:val="single"/>
        </w:rPr>
        <w:t xml:space="preserve">                    </w:t>
      </w:r>
    </w:p>
    <w:p>
      <w:pPr>
        <w:spacing w:line="360" w:lineRule="auto"/>
        <w:ind w:left="-178" w:leftChars="-85" w:firstLine="176" w:firstLineChars="78"/>
        <w:rPr>
          <w:rFonts w:ascii="宋体" w:cs="宋体"/>
          <w:spacing w:val="8"/>
          <w:szCs w:val="21"/>
          <w:u w:val="single"/>
        </w:rPr>
      </w:pPr>
      <w:r>
        <w:rPr>
          <w:rFonts w:ascii="宋体" w:hAnsi="宋体" w:cs="宋体"/>
          <w:spacing w:val="8"/>
          <w:szCs w:val="21"/>
          <w:u w:val="single"/>
        </w:rPr>
        <w:t xml:space="preserve">                                                                           </w:t>
      </w:r>
    </w:p>
    <w:p>
      <w:pPr>
        <w:tabs>
          <w:tab w:val="left" w:pos="3640"/>
        </w:tabs>
        <w:autoSpaceDE w:val="0"/>
        <w:autoSpaceDN w:val="0"/>
        <w:spacing w:line="360" w:lineRule="auto"/>
        <w:ind w:firstLine="420" w:firstLineChars="200"/>
        <w:rPr>
          <w:rFonts w:ascii="宋体" w:cs="宋体"/>
          <w:szCs w:val="21"/>
        </w:rPr>
      </w:pPr>
    </w:p>
    <w:p>
      <w:pPr>
        <w:tabs>
          <w:tab w:val="left" w:pos="3640"/>
        </w:tabs>
        <w:autoSpaceDE w:val="0"/>
        <w:autoSpaceDN w:val="0"/>
        <w:spacing w:line="360" w:lineRule="auto"/>
        <w:ind w:firstLine="420" w:firstLineChars="200"/>
        <w:rPr>
          <w:rFonts w:ascii="宋体" w:cs="宋体"/>
          <w:szCs w:val="21"/>
        </w:rPr>
      </w:pPr>
    </w:p>
    <w:p>
      <w:pPr>
        <w:tabs>
          <w:tab w:val="left" w:pos="3640"/>
        </w:tabs>
        <w:autoSpaceDE w:val="0"/>
        <w:autoSpaceDN w:val="0"/>
        <w:spacing w:line="360" w:lineRule="auto"/>
        <w:ind w:firstLine="420" w:firstLineChars="200"/>
        <w:rPr>
          <w:rFonts w:ascii="宋体" w:cs="宋体"/>
          <w:szCs w:val="21"/>
        </w:rPr>
      </w:pP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 xml:space="preserve">买  方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 卖   方                        </w:t>
      </w: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采购人（单位盖章）：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成交人（单位盖章）：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法定代表人</w:t>
      </w:r>
      <w:r>
        <w:rPr>
          <w:rFonts w:ascii="宋体" w:hAnsi="宋体" w:cs="宋体"/>
          <w:color w:val="000000"/>
          <w:szCs w:val="21"/>
          <w:highlight w:val="none"/>
        </w:rPr>
        <w:t xml:space="preserve">                                 </w:t>
      </w:r>
      <w:r>
        <w:rPr>
          <w:rFonts w:hint="eastAsia" w:ascii="宋体" w:hAnsi="宋体" w:cs="宋体"/>
          <w:color w:val="000000"/>
          <w:szCs w:val="21"/>
          <w:highlight w:val="none"/>
        </w:rPr>
        <w:t>法定代表人</w:t>
      </w: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或授权代表（签字）：</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或授权代表（签字）：</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pPr>
        <w:snapToGrid w:val="0"/>
        <w:spacing w:line="480" w:lineRule="auto"/>
        <w:rPr>
          <w:rFonts w:ascii="宋体" w:cs="宋体"/>
          <w:highlight w:val="none"/>
        </w:rPr>
      </w:pP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年   月    日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年   月    日         </w:t>
      </w:r>
    </w:p>
    <w:p>
      <w:pPr>
        <w:snapToGrid w:val="0"/>
        <w:spacing w:line="480" w:lineRule="auto"/>
        <w:rPr>
          <w:rFonts w:ascii="宋体" w:cs="宋体"/>
        </w:rPr>
      </w:pPr>
    </w:p>
    <w:p>
      <w:pPr>
        <w:snapToGrid w:val="0"/>
        <w:spacing w:line="480" w:lineRule="auto"/>
        <w:rPr>
          <w:rFonts w:ascii="宋体" w:cs="宋体"/>
        </w:rPr>
      </w:pPr>
      <w:r>
        <w:rPr>
          <w:rFonts w:ascii="宋体" w:cs="宋体"/>
        </w:rPr>
        <w:br w:type="page"/>
      </w:r>
    </w:p>
    <w:p>
      <w:pPr>
        <w:pStyle w:val="4"/>
        <w:spacing w:before="62" w:beforeLines="20" w:after="62" w:afterLines="20" w:line="480" w:lineRule="exact"/>
        <w:ind w:firstLine="0" w:firstLineChars="0"/>
        <w:jc w:val="center"/>
        <w:rPr>
          <w:rFonts w:ascii="Arial" w:hAnsi="Arial"/>
          <w:kern w:val="2"/>
          <w:sz w:val="36"/>
          <w:szCs w:val="36"/>
        </w:rPr>
      </w:pPr>
      <w:bookmarkStart w:id="123" w:name="_Toc17235"/>
      <w:bookmarkStart w:id="124" w:name="_Toc439316880"/>
      <w:bookmarkStart w:id="125" w:name="_Toc8981"/>
      <w:bookmarkStart w:id="126" w:name="_Toc54941341"/>
      <w:r>
        <w:rPr>
          <w:rFonts w:hint="eastAsia" w:ascii="Arial" w:hAnsi="Arial"/>
          <w:kern w:val="2"/>
          <w:sz w:val="36"/>
          <w:szCs w:val="36"/>
          <w:lang w:val="zh-CN"/>
        </w:rPr>
        <w:t>第五章</w:t>
      </w:r>
      <w:r>
        <w:rPr>
          <w:rFonts w:ascii="Arial" w:hAnsi="Arial"/>
          <w:kern w:val="2"/>
          <w:sz w:val="36"/>
          <w:szCs w:val="36"/>
          <w:lang w:val="zh-CN"/>
        </w:rPr>
        <w:t xml:space="preserve">  </w:t>
      </w:r>
      <w:bookmarkStart w:id="127" w:name="_Toc417656001"/>
      <w:r>
        <w:rPr>
          <w:rFonts w:hint="eastAsia" w:ascii="Arial" w:hAnsi="Arial"/>
          <w:kern w:val="2"/>
          <w:sz w:val="36"/>
          <w:szCs w:val="36"/>
        </w:rPr>
        <w:t>响应文件格式</w:t>
      </w:r>
      <w:bookmarkEnd w:id="123"/>
      <w:bookmarkEnd w:id="124"/>
      <w:bookmarkEnd w:id="125"/>
      <w:bookmarkEnd w:id="126"/>
      <w:bookmarkEnd w:id="127"/>
    </w:p>
    <w:p>
      <w:pPr>
        <w:spacing w:line="360" w:lineRule="auto"/>
        <w:jc w:val="center"/>
        <w:rPr>
          <w:rFonts w:ascii="仿宋" w:hAnsi="仿宋" w:eastAsia="仿宋"/>
          <w:b/>
          <w:spacing w:val="20"/>
          <w:sz w:val="36"/>
          <w:szCs w:val="36"/>
          <w:u w:val="single"/>
        </w:rPr>
      </w:pPr>
    </w:p>
    <w:p>
      <w:pPr>
        <w:spacing w:line="360" w:lineRule="auto"/>
        <w:jc w:val="center"/>
        <w:rPr>
          <w:rFonts w:ascii="仿宋" w:hAnsi="仿宋" w:eastAsia="仿宋"/>
          <w:b/>
          <w:spacing w:val="20"/>
          <w:sz w:val="36"/>
          <w:szCs w:val="36"/>
        </w:rPr>
      </w:pPr>
      <w:r>
        <w:rPr>
          <w:rFonts w:ascii="仿宋" w:hAnsi="仿宋" w:eastAsia="仿宋"/>
          <w:b/>
          <w:spacing w:val="20"/>
          <w:sz w:val="36"/>
          <w:szCs w:val="36"/>
          <w:u w:val="single"/>
        </w:rPr>
        <w:t xml:space="preserve">                              </w:t>
      </w:r>
      <w:r>
        <w:rPr>
          <w:rFonts w:hint="eastAsia" w:ascii="仿宋" w:hAnsi="仿宋" w:eastAsia="仿宋"/>
          <w:b/>
          <w:spacing w:val="20"/>
          <w:sz w:val="36"/>
          <w:szCs w:val="36"/>
        </w:rPr>
        <w:t>项目</w:t>
      </w:r>
    </w:p>
    <w:p>
      <w:pPr>
        <w:spacing w:line="480" w:lineRule="auto"/>
        <w:jc w:val="center"/>
        <w:rPr>
          <w:rFonts w:ascii="宋体" w:hAnsi="宋体"/>
          <w:b/>
          <w:sz w:val="72"/>
          <w:szCs w:val="72"/>
        </w:rPr>
      </w:pPr>
      <w:r>
        <w:rPr>
          <w:rFonts w:hint="eastAsia" w:ascii="宋体" w:hAnsi="宋体"/>
          <w:b/>
          <w:sz w:val="72"/>
          <w:szCs w:val="72"/>
        </w:rPr>
        <w:t>响</w:t>
      </w:r>
    </w:p>
    <w:p>
      <w:pPr>
        <w:spacing w:line="480" w:lineRule="auto"/>
        <w:jc w:val="center"/>
        <w:rPr>
          <w:rFonts w:ascii="宋体"/>
          <w:b/>
          <w:sz w:val="72"/>
          <w:szCs w:val="72"/>
        </w:rPr>
      </w:pPr>
    </w:p>
    <w:p>
      <w:pPr>
        <w:spacing w:line="480" w:lineRule="auto"/>
        <w:jc w:val="center"/>
        <w:rPr>
          <w:rFonts w:ascii="宋体" w:hAnsi="宋体"/>
          <w:b/>
          <w:sz w:val="72"/>
          <w:szCs w:val="72"/>
        </w:rPr>
      </w:pPr>
      <w:r>
        <w:rPr>
          <w:rFonts w:hint="eastAsia" w:ascii="宋体" w:hAnsi="宋体"/>
          <w:b/>
          <w:sz w:val="72"/>
          <w:szCs w:val="72"/>
        </w:rPr>
        <w:t>应</w:t>
      </w:r>
    </w:p>
    <w:p>
      <w:pPr>
        <w:spacing w:line="480" w:lineRule="auto"/>
        <w:jc w:val="center"/>
        <w:rPr>
          <w:rFonts w:ascii="宋体"/>
          <w:b/>
          <w:sz w:val="72"/>
          <w:szCs w:val="72"/>
        </w:rPr>
      </w:pPr>
    </w:p>
    <w:p>
      <w:pPr>
        <w:spacing w:line="480" w:lineRule="auto"/>
        <w:jc w:val="center"/>
        <w:rPr>
          <w:rFonts w:ascii="宋体" w:hAnsi="宋体"/>
          <w:b/>
          <w:sz w:val="72"/>
          <w:szCs w:val="72"/>
        </w:rPr>
      </w:pPr>
      <w:r>
        <w:rPr>
          <w:rFonts w:hint="eastAsia" w:ascii="宋体" w:hAnsi="宋体"/>
          <w:b/>
          <w:sz w:val="72"/>
          <w:szCs w:val="72"/>
        </w:rPr>
        <w:t>文</w:t>
      </w:r>
    </w:p>
    <w:p>
      <w:pPr>
        <w:spacing w:line="480" w:lineRule="auto"/>
        <w:jc w:val="center"/>
        <w:rPr>
          <w:rFonts w:ascii="宋体"/>
          <w:b/>
          <w:sz w:val="72"/>
          <w:szCs w:val="72"/>
        </w:rPr>
      </w:pPr>
    </w:p>
    <w:p>
      <w:pPr>
        <w:spacing w:line="480" w:lineRule="auto"/>
        <w:jc w:val="center"/>
        <w:rPr>
          <w:rFonts w:ascii="宋体"/>
          <w:b/>
          <w:sz w:val="72"/>
          <w:szCs w:val="72"/>
        </w:rPr>
      </w:pPr>
      <w:r>
        <w:rPr>
          <w:rFonts w:hint="eastAsia" w:ascii="宋体" w:hAnsi="宋体"/>
          <w:b/>
          <w:sz w:val="72"/>
          <w:szCs w:val="72"/>
        </w:rPr>
        <w:t>件</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148" w:firstLineChars="49"/>
        <w:rPr>
          <w:rFonts w:ascii="宋体"/>
          <w:b/>
          <w:sz w:val="30"/>
          <w:szCs w:val="30"/>
        </w:rPr>
      </w:pPr>
      <w:r>
        <w:rPr>
          <w:rFonts w:hint="eastAsia" w:ascii="宋体" w:hAnsi="宋体"/>
          <w:b/>
          <w:sz w:val="30"/>
          <w:szCs w:val="30"/>
        </w:rPr>
        <w:t>采购人名称：</w:t>
      </w:r>
      <w:r>
        <w:rPr>
          <w:rFonts w:ascii="宋体" w:hAnsi="宋体"/>
          <w:b/>
          <w:sz w:val="30"/>
          <w:szCs w:val="30"/>
        </w:rPr>
        <w:t xml:space="preserve"> </w:t>
      </w:r>
      <w:r>
        <w:rPr>
          <w:rFonts w:ascii="宋体" w:hAnsi="宋体"/>
          <w:b/>
          <w:sz w:val="30"/>
          <w:szCs w:val="30"/>
          <w:u w:val="single"/>
        </w:rPr>
        <w:t xml:space="preserve">                                             </w:t>
      </w:r>
    </w:p>
    <w:p>
      <w:pPr>
        <w:spacing w:line="360" w:lineRule="auto"/>
        <w:ind w:firstLine="148" w:firstLineChars="49"/>
        <w:rPr>
          <w:rFonts w:ascii="宋体"/>
          <w:b/>
          <w:sz w:val="30"/>
          <w:szCs w:val="30"/>
        </w:rPr>
      </w:pPr>
      <w:r>
        <w:rPr>
          <w:rFonts w:hint="eastAsia" w:ascii="宋体" w:hAnsi="宋体"/>
          <w:b/>
          <w:sz w:val="30"/>
          <w:szCs w:val="30"/>
        </w:rPr>
        <w:t>供应商名称：</w:t>
      </w:r>
      <w:r>
        <w:rPr>
          <w:rFonts w:ascii="宋体" w:hAnsi="宋体"/>
          <w:b/>
          <w:sz w:val="30"/>
          <w:szCs w:val="30"/>
        </w:rPr>
        <w:t xml:space="preserve"> </w:t>
      </w:r>
      <w:r>
        <w:rPr>
          <w:rFonts w:ascii="宋体" w:hAnsi="宋体"/>
          <w:b/>
          <w:sz w:val="30"/>
          <w:szCs w:val="30"/>
          <w:u w:val="single"/>
        </w:rPr>
        <w:t xml:space="preserve">                               </w:t>
      </w:r>
      <w:r>
        <w:rPr>
          <w:rFonts w:hint="eastAsia" w:ascii="宋体" w:hAnsi="宋体"/>
          <w:b/>
          <w:sz w:val="30"/>
          <w:szCs w:val="30"/>
          <w:u w:val="single"/>
        </w:rPr>
        <w:t>（盖章）</w:t>
      </w:r>
      <w:r>
        <w:rPr>
          <w:rFonts w:ascii="宋体" w:hAnsi="宋体"/>
          <w:b/>
          <w:sz w:val="30"/>
          <w:szCs w:val="30"/>
          <w:u w:val="single"/>
        </w:rPr>
        <w:t xml:space="preserve"> </w:t>
      </w:r>
    </w:p>
    <w:p>
      <w:pPr>
        <w:spacing w:line="360" w:lineRule="auto"/>
        <w:ind w:firstLine="148" w:firstLineChars="49"/>
        <w:rPr>
          <w:rFonts w:ascii="宋体"/>
          <w:b/>
          <w:sz w:val="30"/>
          <w:szCs w:val="30"/>
        </w:rPr>
      </w:pPr>
      <w:r>
        <w:rPr>
          <w:rFonts w:hint="eastAsia" w:ascii="宋体" w:hAnsi="宋体"/>
          <w:b/>
          <w:sz w:val="30"/>
          <w:szCs w:val="30"/>
        </w:rPr>
        <w:t>法定代表人：</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w:t>
      </w:r>
      <w:r>
        <w:rPr>
          <w:rFonts w:hint="eastAsia" w:ascii="宋体" w:hAnsi="宋体"/>
          <w:b/>
          <w:sz w:val="30"/>
          <w:szCs w:val="30"/>
          <w:u w:val="single"/>
        </w:rPr>
        <w:t>盖章</w:t>
      </w:r>
      <w:r>
        <w:rPr>
          <w:rFonts w:ascii="宋体" w:hAnsi="宋体"/>
          <w:b/>
          <w:sz w:val="30"/>
          <w:szCs w:val="30"/>
          <w:u w:val="single"/>
        </w:rPr>
        <w:t xml:space="preserve">)  </w:t>
      </w:r>
    </w:p>
    <w:p>
      <w:pPr>
        <w:spacing w:line="360" w:lineRule="auto"/>
        <w:rPr>
          <w:rFonts w:ascii="仿宋_GB2312" w:eastAsia="仿宋_GB2312"/>
          <w:sz w:val="30"/>
          <w:szCs w:val="30"/>
        </w:rPr>
      </w:pPr>
    </w:p>
    <w:p>
      <w:pPr>
        <w:spacing w:line="480" w:lineRule="exact"/>
        <w:jc w:val="center"/>
        <w:rPr>
          <w:rFonts w:ascii="宋体" w:hAnsi="宋体"/>
          <w:b/>
          <w:sz w:val="30"/>
          <w:szCs w:val="30"/>
        </w:rPr>
      </w:pPr>
      <w:r>
        <w:rPr>
          <w:rFonts w:hint="eastAsia" w:ascii="宋体" w:hAnsi="宋体"/>
          <w:b/>
          <w:sz w:val="30"/>
          <w:szCs w:val="30"/>
        </w:rPr>
        <w:t>日期：</w:t>
      </w:r>
      <w:r>
        <w:rPr>
          <w:rFonts w:ascii="宋体" w:hAnsi="宋体"/>
          <w:b/>
          <w:sz w:val="30"/>
          <w:szCs w:val="30"/>
          <w:u w:val="single"/>
        </w:rPr>
        <w:t xml:space="preserve">    </w:t>
      </w:r>
      <w:r>
        <w:rPr>
          <w:rFonts w:hint="eastAsia" w:ascii="宋体" w:hAnsi="宋体"/>
          <w:b/>
          <w:sz w:val="30"/>
          <w:szCs w:val="30"/>
        </w:rPr>
        <w:t>年</w:t>
      </w:r>
      <w:r>
        <w:rPr>
          <w:rFonts w:ascii="宋体" w:hAnsi="宋体"/>
          <w:b/>
          <w:sz w:val="30"/>
          <w:szCs w:val="30"/>
          <w:u w:val="single"/>
        </w:rPr>
        <w:t xml:space="preserve">     </w:t>
      </w:r>
      <w:r>
        <w:rPr>
          <w:rFonts w:hint="eastAsia" w:ascii="宋体" w:hAnsi="宋体"/>
          <w:b/>
          <w:sz w:val="30"/>
          <w:szCs w:val="30"/>
        </w:rPr>
        <w:t>月</w:t>
      </w:r>
      <w:r>
        <w:rPr>
          <w:rFonts w:ascii="宋体" w:hAnsi="宋体"/>
          <w:b/>
          <w:sz w:val="30"/>
          <w:szCs w:val="30"/>
          <w:u w:val="single"/>
        </w:rPr>
        <w:t xml:space="preserve">    </w:t>
      </w:r>
      <w:r>
        <w:rPr>
          <w:rFonts w:hint="eastAsia" w:ascii="宋体" w:hAnsi="宋体"/>
          <w:b/>
          <w:sz w:val="30"/>
          <w:szCs w:val="30"/>
        </w:rPr>
        <w:t>日</w:t>
      </w:r>
    </w:p>
    <w:p>
      <w:pPr>
        <w:spacing w:line="480" w:lineRule="exact"/>
        <w:jc w:val="center"/>
        <w:rPr>
          <w:rFonts w:ascii="宋体" w:hAnsi="宋体"/>
          <w:b/>
          <w:sz w:val="30"/>
          <w:szCs w:val="30"/>
        </w:rPr>
      </w:pPr>
    </w:p>
    <w:p>
      <w:pPr>
        <w:spacing w:line="480" w:lineRule="exact"/>
        <w:rPr>
          <w:rFonts w:ascii="黑体" w:eastAsia="黑体"/>
          <w:b/>
          <w:bCs/>
          <w:szCs w:val="21"/>
        </w:rPr>
      </w:pPr>
    </w:p>
    <w:p>
      <w:pPr>
        <w:jc w:val="center"/>
        <w:rPr>
          <w:rFonts w:ascii="宋体" w:cs="宋体"/>
          <w:b/>
          <w:sz w:val="30"/>
          <w:szCs w:val="30"/>
        </w:rPr>
      </w:pPr>
      <w:r>
        <w:rPr>
          <w:rFonts w:hint="eastAsia" w:ascii="宋体" w:hAnsi="宋体" w:cs="宋体"/>
          <w:b/>
          <w:sz w:val="30"/>
          <w:szCs w:val="30"/>
        </w:rPr>
        <w:t>目</w:t>
      </w:r>
      <w:r>
        <w:rPr>
          <w:rFonts w:ascii="宋体" w:hAnsi="宋体" w:cs="宋体"/>
          <w:b/>
          <w:sz w:val="30"/>
          <w:szCs w:val="30"/>
        </w:rPr>
        <w:t xml:space="preserve"> </w:t>
      </w:r>
      <w:r>
        <w:rPr>
          <w:rFonts w:hint="eastAsia" w:ascii="宋体" w:hAnsi="宋体" w:cs="宋体"/>
          <w:b/>
          <w:sz w:val="30"/>
          <w:szCs w:val="30"/>
        </w:rPr>
        <w:t>录</w:t>
      </w:r>
    </w:p>
    <w:p>
      <w:pPr>
        <w:numPr>
          <w:ilvl w:val="0"/>
          <w:numId w:val="8"/>
        </w:numPr>
        <w:spacing w:line="480" w:lineRule="auto"/>
        <w:ind w:firstLine="480" w:firstLineChars="200"/>
        <w:rPr>
          <w:rFonts w:ascii="宋体" w:cs="宋体"/>
          <w:sz w:val="24"/>
        </w:rPr>
      </w:pPr>
      <w:r>
        <w:rPr>
          <w:rFonts w:hint="eastAsia" w:ascii="宋体" w:hAnsi="宋体" w:cs="宋体"/>
          <w:sz w:val="24"/>
        </w:rPr>
        <w:t>磋商响应函</w:t>
      </w:r>
    </w:p>
    <w:p>
      <w:pPr>
        <w:numPr>
          <w:ilvl w:val="0"/>
          <w:numId w:val="8"/>
        </w:numPr>
        <w:spacing w:line="480" w:lineRule="auto"/>
        <w:ind w:firstLine="480" w:firstLineChars="200"/>
        <w:rPr>
          <w:rFonts w:ascii="宋体" w:cs="宋体"/>
          <w:sz w:val="24"/>
        </w:rPr>
      </w:pPr>
      <w:r>
        <w:rPr>
          <w:rFonts w:hint="eastAsia" w:ascii="宋体" w:hAnsi="宋体" w:cs="宋体"/>
          <w:sz w:val="24"/>
        </w:rPr>
        <w:t>服务报价表</w:t>
      </w:r>
    </w:p>
    <w:p>
      <w:pPr>
        <w:numPr>
          <w:ilvl w:val="0"/>
          <w:numId w:val="8"/>
        </w:numPr>
        <w:spacing w:line="480" w:lineRule="auto"/>
        <w:ind w:firstLine="480" w:firstLineChars="200"/>
        <w:rPr>
          <w:rFonts w:ascii="宋体" w:cs="宋体"/>
          <w:sz w:val="24"/>
        </w:rPr>
      </w:pPr>
      <w:r>
        <w:rPr>
          <w:rFonts w:hint="eastAsia" w:ascii="宋体" w:hAnsi="宋体" w:cs="宋体"/>
          <w:sz w:val="24"/>
        </w:rPr>
        <w:t>服务内容及质量要求响应表</w:t>
      </w:r>
    </w:p>
    <w:p>
      <w:pPr>
        <w:numPr>
          <w:ilvl w:val="0"/>
          <w:numId w:val="8"/>
        </w:numPr>
        <w:spacing w:line="480" w:lineRule="auto"/>
        <w:ind w:firstLine="480" w:firstLineChars="200"/>
        <w:rPr>
          <w:rFonts w:ascii="宋体" w:cs="宋体"/>
          <w:sz w:val="24"/>
        </w:rPr>
      </w:pPr>
      <w:r>
        <w:rPr>
          <w:rFonts w:hint="eastAsia" w:ascii="宋体" w:hAnsi="宋体" w:cs="宋体"/>
          <w:sz w:val="24"/>
        </w:rPr>
        <w:t>最后报价表</w:t>
      </w:r>
    </w:p>
    <w:p>
      <w:pPr>
        <w:spacing w:line="480" w:lineRule="auto"/>
        <w:ind w:firstLine="480" w:firstLineChars="200"/>
        <w:rPr>
          <w:rFonts w:ascii="宋体" w:cs="宋体"/>
          <w:sz w:val="24"/>
        </w:rPr>
      </w:pPr>
      <w:r>
        <w:rPr>
          <w:rFonts w:hint="eastAsia" w:ascii="宋体" w:hAnsi="宋体" w:cs="宋体"/>
          <w:sz w:val="24"/>
        </w:rPr>
        <w:t>五、服务方案</w:t>
      </w:r>
    </w:p>
    <w:p>
      <w:pPr>
        <w:spacing w:line="480" w:lineRule="auto"/>
        <w:ind w:firstLine="480" w:firstLineChars="200"/>
        <w:rPr>
          <w:rFonts w:ascii="宋体" w:hAnsi="宋体" w:cs="宋体"/>
          <w:sz w:val="24"/>
        </w:rPr>
      </w:pPr>
      <w:r>
        <w:rPr>
          <w:rFonts w:hint="eastAsia" w:ascii="宋体" w:hAnsi="宋体" w:cs="宋体"/>
          <w:sz w:val="24"/>
        </w:rPr>
        <w:t>六、诚信响应承诺书</w:t>
      </w:r>
    </w:p>
    <w:p>
      <w:pPr>
        <w:spacing w:line="480" w:lineRule="auto"/>
        <w:ind w:firstLine="480" w:firstLineChars="200"/>
        <w:rPr>
          <w:rFonts w:ascii="宋体" w:hAnsi="宋体" w:cs="宋体"/>
          <w:color w:val="000000"/>
          <w:sz w:val="24"/>
          <w:highlight w:val="yellow"/>
        </w:rPr>
      </w:pPr>
      <w:r>
        <w:rPr>
          <w:rFonts w:hint="eastAsia" w:ascii="宋体" w:hAnsi="宋体"/>
          <w:sz w:val="24"/>
        </w:rPr>
        <w:t>七、</w:t>
      </w:r>
      <w:r>
        <w:rPr>
          <w:rFonts w:hint="eastAsia" w:ascii="宋体" w:hAnsi="宋体" w:cs="宋体"/>
          <w:color w:val="000000"/>
          <w:sz w:val="24"/>
          <w:highlight w:val="none"/>
        </w:rPr>
        <w:t>磋商证明材料</w:t>
      </w:r>
    </w:p>
    <w:p>
      <w:pPr>
        <w:spacing w:line="480" w:lineRule="auto"/>
        <w:ind w:firstLine="480" w:firstLineChars="200"/>
        <w:rPr>
          <w:rFonts w:ascii="宋体" w:hAnsi="宋体" w:cs="宋体"/>
          <w:sz w:val="24"/>
        </w:rPr>
      </w:pPr>
    </w:p>
    <w:p>
      <w:pPr>
        <w:spacing w:line="480" w:lineRule="auto"/>
        <w:ind w:firstLine="480" w:firstLineChars="200"/>
        <w:rPr>
          <w:rFonts w:ascii="宋体" w:cs="宋体"/>
          <w:sz w:val="24"/>
        </w:rPr>
      </w:pPr>
    </w:p>
    <w:p>
      <w:pPr>
        <w:spacing w:line="360" w:lineRule="auto"/>
        <w:ind w:firstLine="480" w:firstLineChars="200"/>
        <w:rPr>
          <w:rFonts w:ascii="宋体" w:cs="宋体"/>
          <w:sz w:val="24"/>
        </w:rPr>
      </w:pPr>
    </w:p>
    <w:p>
      <w:pPr>
        <w:widowControl/>
        <w:jc w:val="left"/>
        <w:rPr>
          <w:rFonts w:ascii="宋体" w:cs="宋体"/>
          <w:sz w:val="24"/>
        </w:rPr>
      </w:pPr>
      <w:r>
        <w:rPr>
          <w:rFonts w:ascii="宋体" w:cs="宋体"/>
          <w:sz w:val="24"/>
        </w:rPr>
        <w:br w:type="page"/>
      </w:r>
    </w:p>
    <w:p>
      <w:pPr>
        <w:pStyle w:val="7"/>
        <w:jc w:val="center"/>
        <w:rPr>
          <w:rFonts w:cs="宋体"/>
          <w:sz w:val="28"/>
          <w:szCs w:val="28"/>
        </w:rPr>
      </w:pPr>
      <w:bookmarkStart w:id="128" w:name="_Toc476584433"/>
      <w:bookmarkStart w:id="129" w:name="_Toc54941342"/>
      <w:r>
        <w:rPr>
          <w:rFonts w:hint="eastAsia" w:cs="宋体"/>
          <w:sz w:val="28"/>
          <w:szCs w:val="28"/>
        </w:rPr>
        <w:t>一、磋商响应函</w:t>
      </w:r>
      <w:bookmarkEnd w:id="128"/>
      <w:bookmarkEnd w:id="129"/>
    </w:p>
    <w:p>
      <w:pPr>
        <w:tabs>
          <w:tab w:val="left" w:pos="5580"/>
        </w:tabs>
        <w:spacing w:before="120" w:line="480" w:lineRule="auto"/>
        <w:rPr>
          <w:rFonts w:ascii="宋体" w:cs="宋体"/>
          <w:szCs w:val="21"/>
        </w:rPr>
      </w:pPr>
      <w:r>
        <w:rPr>
          <w:rFonts w:hint="eastAsia" w:ascii="宋体" w:hAnsi="宋体" w:cs="宋体"/>
          <w:szCs w:val="21"/>
        </w:rPr>
        <w:t>致：</w:t>
      </w:r>
      <w:r>
        <w:rPr>
          <w:rFonts w:ascii="宋体" w:hAnsi="宋体" w:cs="宋体"/>
          <w:szCs w:val="21"/>
          <w:u w:val="single"/>
        </w:rPr>
        <w:t xml:space="preserve">                        </w:t>
      </w:r>
      <w:r>
        <w:rPr>
          <w:rFonts w:hint="eastAsia" w:ascii="宋体" w:hAnsi="宋体" w:cs="宋体"/>
          <w:szCs w:val="21"/>
        </w:rPr>
        <w:t>（采购人名称）</w:t>
      </w:r>
    </w:p>
    <w:p>
      <w:pPr>
        <w:pStyle w:val="30"/>
        <w:tabs>
          <w:tab w:val="left" w:pos="5580"/>
        </w:tabs>
        <w:spacing w:line="480" w:lineRule="auto"/>
        <w:ind w:firstLine="420" w:firstLineChars="200"/>
        <w:jc w:val="left"/>
        <w:rPr>
          <w:rFonts w:hAnsi="宋体" w:cs="宋体"/>
        </w:rPr>
      </w:pPr>
      <w:r>
        <w:rPr>
          <w:rFonts w:hAnsi="宋体" w:cs="宋体"/>
        </w:rPr>
        <w:t>1</w:t>
      </w:r>
      <w:r>
        <w:rPr>
          <w:rFonts w:hint="eastAsia" w:hAnsi="宋体" w:cs="宋体"/>
        </w:rPr>
        <w:t>、根据贵方</w:t>
      </w:r>
      <w:r>
        <w:rPr>
          <w:rFonts w:hAnsi="宋体" w:cs="宋体"/>
          <w:u w:val="single"/>
        </w:rPr>
        <w:t xml:space="preserve">          </w:t>
      </w:r>
      <w:r>
        <w:rPr>
          <w:rFonts w:hint="eastAsia" w:hAnsi="宋体" w:cs="宋体"/>
        </w:rPr>
        <w:t>号磋商公告，我方决定参加贵方组织的</w:t>
      </w:r>
      <w:r>
        <w:rPr>
          <w:rFonts w:hAnsi="宋体" w:cs="宋体"/>
          <w:u w:val="single"/>
        </w:rPr>
        <w:t xml:space="preserve">                       </w:t>
      </w:r>
      <w:r>
        <w:rPr>
          <w:rFonts w:hint="eastAsia" w:hAnsi="宋体" w:cs="宋体"/>
        </w:rPr>
        <w:t>项目的磋商活动。我方授权</w:t>
      </w:r>
      <w:r>
        <w:rPr>
          <w:rFonts w:hAnsi="宋体" w:cs="宋体"/>
          <w:u w:val="single"/>
        </w:rPr>
        <w:t xml:space="preserve">        </w:t>
      </w:r>
      <w:r>
        <w:rPr>
          <w:rFonts w:hAnsi="宋体" w:cs="宋体"/>
        </w:rPr>
        <w:t>(</w:t>
      </w:r>
      <w:r>
        <w:rPr>
          <w:rFonts w:hint="eastAsia" w:hAnsi="宋体" w:cs="宋体"/>
        </w:rPr>
        <w:t>姓名和职务</w:t>
      </w:r>
      <w:r>
        <w:rPr>
          <w:rFonts w:hAnsi="宋体" w:cs="宋体"/>
        </w:rPr>
        <w:t>)</w:t>
      </w:r>
      <w:r>
        <w:rPr>
          <w:rFonts w:hint="eastAsia" w:hAnsi="宋体" w:cs="宋体"/>
        </w:rPr>
        <w:t>代表我方</w:t>
      </w:r>
      <w:r>
        <w:rPr>
          <w:rFonts w:hAnsi="宋体" w:cs="宋体"/>
          <w:u w:val="single"/>
        </w:rPr>
        <w:t xml:space="preserve">                    </w:t>
      </w:r>
      <w:r>
        <w:rPr>
          <w:rFonts w:hint="eastAsia" w:hAnsi="宋体" w:cs="宋体"/>
        </w:rPr>
        <w:t>（供应商的名称）全权处理本项目响应的有关事宜。</w:t>
      </w:r>
    </w:p>
    <w:p>
      <w:pPr>
        <w:pStyle w:val="30"/>
        <w:tabs>
          <w:tab w:val="left" w:pos="5580"/>
        </w:tabs>
        <w:spacing w:line="480" w:lineRule="auto"/>
        <w:ind w:firstLine="420" w:firstLineChars="200"/>
        <w:rPr>
          <w:rFonts w:hAnsi="宋体" w:cs="宋体"/>
        </w:rPr>
      </w:pPr>
      <w:r>
        <w:rPr>
          <w:rFonts w:hAnsi="宋体" w:cs="宋体"/>
        </w:rPr>
        <w:t>2</w:t>
      </w:r>
      <w:r>
        <w:rPr>
          <w:rFonts w:hint="eastAsia" w:hAnsi="宋体" w:cs="宋体"/>
        </w:rPr>
        <w:t>、我方愿意按照磋商文件约定的各项要求，向采购人提供所需的</w:t>
      </w:r>
      <w:r>
        <w:rPr>
          <w:rFonts w:hint="eastAsia" w:hAnsi="宋体" w:cs="宋体"/>
          <w:color w:val="auto"/>
        </w:rPr>
        <w:t>货物</w:t>
      </w:r>
      <w:r>
        <w:rPr>
          <w:rFonts w:hint="eastAsia" w:hAnsi="宋体" w:cs="宋体"/>
        </w:rPr>
        <w:t>与服务，磋商报价为人民币（大写）</w:t>
      </w:r>
      <w:r>
        <w:rPr>
          <w:rFonts w:hAnsi="宋体" w:cs="宋体"/>
          <w:u w:val="single"/>
        </w:rPr>
        <w:t xml:space="preserve">  </w:t>
      </w:r>
      <w:r>
        <w:rPr>
          <w:rFonts w:hint="eastAsia" w:hAnsi="宋体" w:cs="宋体"/>
          <w:u w:val="single"/>
          <w:lang w:val="en-US" w:eastAsia="zh-CN"/>
        </w:rPr>
        <w:t>壹拾壹万伍仟元整</w:t>
      </w:r>
      <w:r>
        <w:rPr>
          <w:rFonts w:hAnsi="宋体" w:cs="宋体"/>
          <w:u w:val="single"/>
        </w:rPr>
        <w:t xml:space="preserve">  </w:t>
      </w:r>
      <w:r>
        <w:rPr>
          <w:rFonts w:hint="eastAsia" w:hAnsi="宋体" w:cs="宋体"/>
          <w:u w:val="single"/>
        </w:rPr>
        <w:t>；</w:t>
      </w:r>
      <w:r>
        <w:rPr>
          <w:rFonts w:hAnsi="宋体" w:cs="宋体"/>
        </w:rPr>
        <w:t>(</w:t>
      </w:r>
      <w:r>
        <w:rPr>
          <w:rFonts w:hint="eastAsia" w:hAnsi="宋体" w:cs="宋体"/>
        </w:rPr>
        <w:t>小写</w:t>
      </w:r>
      <w:r>
        <w:rPr>
          <w:rFonts w:hAnsi="宋体" w:cs="宋体"/>
        </w:rPr>
        <w:t>)</w:t>
      </w:r>
      <w:r>
        <w:rPr>
          <w:rFonts w:hAnsi="宋体" w:cs="宋体"/>
          <w:u w:val="single"/>
        </w:rPr>
        <w:t xml:space="preserve">  </w:t>
      </w:r>
      <w:r>
        <w:rPr>
          <w:rFonts w:hint="eastAsia" w:hAnsi="宋体" w:cs="宋体"/>
          <w:u w:val="single"/>
          <w:lang w:val="en-US" w:eastAsia="zh-CN"/>
        </w:rPr>
        <w:t>115000.00元</w:t>
      </w:r>
      <w:r>
        <w:rPr>
          <w:rFonts w:hAnsi="宋体" w:cs="宋体"/>
          <w:u w:val="single"/>
        </w:rPr>
        <w:t xml:space="preserve">   </w:t>
      </w:r>
      <w:r>
        <w:rPr>
          <w:rFonts w:hint="eastAsia" w:hAnsi="宋体" w:cs="宋体"/>
        </w:rPr>
        <w:t>。</w:t>
      </w:r>
    </w:p>
    <w:p>
      <w:pPr>
        <w:pStyle w:val="30"/>
        <w:tabs>
          <w:tab w:val="left" w:pos="5580"/>
        </w:tabs>
        <w:spacing w:line="480" w:lineRule="auto"/>
        <w:ind w:firstLine="417" w:firstLineChars="199"/>
        <w:rPr>
          <w:rFonts w:hint="default" w:hAnsi="宋体" w:eastAsia="宋体" w:cs="宋体"/>
          <w:highlight w:val="none"/>
          <w:lang w:val="en-US" w:eastAsia="zh-CN"/>
        </w:rPr>
      </w:pPr>
      <w:r>
        <w:rPr>
          <w:rFonts w:hAnsi="宋体" w:cs="宋体"/>
        </w:rPr>
        <w:t>3</w:t>
      </w:r>
      <w:r>
        <w:rPr>
          <w:rFonts w:hint="eastAsia" w:hAnsi="宋体" w:cs="宋体"/>
        </w:rPr>
        <w:t>、一旦我方成交，我方将严格履行合同约定的责任和义务，</w:t>
      </w:r>
      <w:r>
        <w:rPr>
          <w:rFonts w:hint="eastAsia" w:hAnsi="宋体" w:cs="宋体"/>
          <w:highlight w:val="none"/>
        </w:rPr>
        <w:t>保证</w:t>
      </w:r>
      <w:r>
        <w:rPr>
          <w:rFonts w:hint="eastAsia" w:hAnsi="宋体" w:cs="宋体"/>
          <w:highlight w:val="none"/>
          <w:lang w:val="en-US" w:eastAsia="zh-CN"/>
        </w:rPr>
        <w:t>本项目服务期为</w:t>
      </w:r>
      <w:r>
        <w:rPr>
          <w:rFonts w:hint="eastAsia" w:hAnsi="宋体" w:cs="宋体"/>
          <w:highlight w:val="none"/>
          <w:u w:val="single"/>
          <w:lang w:val="en-US" w:eastAsia="zh-CN"/>
        </w:rPr>
        <w:t xml:space="preserve"> 2024年12月1日-2024年12月31日 。</w:t>
      </w:r>
    </w:p>
    <w:p>
      <w:pPr>
        <w:pStyle w:val="30"/>
        <w:tabs>
          <w:tab w:val="left" w:pos="5580"/>
        </w:tabs>
        <w:spacing w:line="360" w:lineRule="auto"/>
        <w:ind w:firstLine="394" w:firstLineChars="199"/>
        <w:rPr>
          <w:rFonts w:hAnsi="宋体" w:cs="宋体"/>
          <w:spacing w:val="-6"/>
        </w:rPr>
      </w:pPr>
      <w:r>
        <w:rPr>
          <w:rFonts w:hint="eastAsia" w:hAnsi="宋体" w:cs="宋体"/>
          <w:spacing w:val="-6"/>
          <w:lang w:val="en-US" w:eastAsia="zh-CN"/>
        </w:rPr>
        <w:t>4</w:t>
      </w:r>
      <w:r>
        <w:rPr>
          <w:rFonts w:hint="eastAsia" w:hAnsi="宋体" w:cs="宋体"/>
          <w:spacing w:val="-6"/>
        </w:rPr>
        <w:t>、我方保证按照本项目竞争性磋商文件要求提交磋商响应文件。</w:t>
      </w:r>
    </w:p>
    <w:p>
      <w:pPr>
        <w:pStyle w:val="30"/>
        <w:tabs>
          <w:tab w:val="left" w:pos="5580"/>
        </w:tabs>
        <w:spacing w:line="360" w:lineRule="auto"/>
        <w:ind w:firstLine="394" w:firstLineChars="199"/>
        <w:rPr>
          <w:rFonts w:hAnsi="宋体" w:cs="宋体"/>
          <w:spacing w:val="-6"/>
        </w:rPr>
      </w:pPr>
      <w:r>
        <w:rPr>
          <w:rFonts w:hint="eastAsia" w:hAnsi="宋体" w:cs="宋体"/>
          <w:spacing w:val="-6"/>
          <w:lang w:val="en-US" w:eastAsia="zh-CN"/>
        </w:rPr>
        <w:t>5</w:t>
      </w:r>
      <w:r>
        <w:rPr>
          <w:rFonts w:hint="eastAsia" w:hAnsi="宋体" w:cs="宋体"/>
          <w:spacing w:val="-6"/>
        </w:rPr>
        <w:t>、我方承诺</w:t>
      </w:r>
      <w:r>
        <w:rPr>
          <w:rFonts w:hint="eastAsia" w:hAnsi="宋体" w:cs="宋体"/>
          <w:color w:val="000000" w:themeColor="text1"/>
          <w:spacing w:val="-6"/>
          <w14:textFill>
            <w14:solidFill>
              <w14:schemeClr w14:val="tx1"/>
            </w14:solidFill>
          </w14:textFill>
        </w:rPr>
        <w:t>，</w:t>
      </w:r>
      <w:r>
        <w:rPr>
          <w:rFonts w:hint="eastAsia" w:hAnsi="宋体" w:cs="宋体"/>
          <w:color w:val="000000" w:themeColor="text1"/>
          <w14:textFill>
            <w14:solidFill>
              <w14:schemeClr w14:val="tx1"/>
            </w14:solidFill>
          </w14:textFill>
        </w:rPr>
        <w:t>在采用不见面线上磋商时，</w:t>
      </w:r>
      <w:r>
        <w:rPr>
          <w:rFonts w:hint="eastAsia" w:hAnsi="宋体" w:cs="宋体"/>
          <w:color w:val="000000" w:themeColor="text1"/>
          <w:spacing w:val="-6"/>
          <w14:textFill>
            <w14:solidFill>
              <w14:schemeClr w14:val="tx1"/>
            </w14:solidFill>
          </w14:textFill>
        </w:rPr>
        <w:t>如</w:t>
      </w:r>
      <w:r>
        <w:rPr>
          <w:rFonts w:hint="eastAsia" w:hAnsi="宋体" w:cs="宋体"/>
          <w:spacing w:val="-6"/>
        </w:rPr>
        <w:t>我方未在规定时间内通过电子交易系统提交最后报价的，以我方的磋商响应函报价作为最后报价。</w:t>
      </w:r>
    </w:p>
    <w:p>
      <w:pPr>
        <w:pStyle w:val="30"/>
        <w:tabs>
          <w:tab w:val="left" w:pos="5580"/>
        </w:tabs>
        <w:spacing w:line="480" w:lineRule="auto"/>
        <w:ind w:firstLine="417" w:firstLineChars="199"/>
        <w:rPr>
          <w:rFonts w:hAnsi="宋体" w:cs="宋体"/>
        </w:rPr>
      </w:pPr>
      <w:r>
        <w:rPr>
          <w:rFonts w:hint="eastAsia" w:hAnsi="宋体" w:cs="宋体"/>
          <w:lang w:val="en-US" w:eastAsia="zh-CN"/>
        </w:rPr>
        <w:t>6</w:t>
      </w:r>
      <w:r>
        <w:rPr>
          <w:rFonts w:hint="eastAsia" w:hAnsi="宋体" w:cs="宋体"/>
        </w:rPr>
        <w:t>、我方愿意提供贵方可能另外要求的、与响应有关的文件资料，并保证我方已提供和将要提供的文件是真实的、准确的。</w:t>
      </w:r>
    </w:p>
    <w:p>
      <w:pPr>
        <w:pStyle w:val="30"/>
        <w:tabs>
          <w:tab w:val="left" w:pos="5580"/>
        </w:tabs>
        <w:spacing w:line="480" w:lineRule="auto"/>
        <w:ind w:firstLine="417" w:firstLineChars="199"/>
        <w:rPr>
          <w:rFonts w:hAnsi="宋体" w:cs="宋体"/>
        </w:rPr>
      </w:pPr>
      <w:r>
        <w:rPr>
          <w:rFonts w:hint="eastAsia" w:hAnsi="宋体" w:cs="宋体"/>
          <w:lang w:val="en-US" w:eastAsia="zh-CN"/>
        </w:rPr>
        <w:t>7</w:t>
      </w:r>
      <w:r>
        <w:rPr>
          <w:rFonts w:hint="eastAsia" w:hAnsi="宋体" w:cs="宋体"/>
        </w:rPr>
        <w:t>、我方完全理解贵方不一定将合同授予最低报价的供应商。</w:t>
      </w:r>
    </w:p>
    <w:p>
      <w:pPr>
        <w:pStyle w:val="30"/>
        <w:tabs>
          <w:tab w:val="left" w:pos="5580"/>
        </w:tabs>
        <w:spacing w:line="480" w:lineRule="auto"/>
        <w:ind w:right="360" w:firstLine="3570" w:firstLineChars="1700"/>
        <w:rPr>
          <w:rFonts w:hAnsi="宋体" w:cs="宋体"/>
        </w:rPr>
      </w:pPr>
    </w:p>
    <w:p>
      <w:pPr>
        <w:pStyle w:val="30"/>
        <w:tabs>
          <w:tab w:val="left" w:pos="5580"/>
        </w:tabs>
        <w:spacing w:line="480" w:lineRule="auto"/>
        <w:ind w:right="360" w:firstLine="3570" w:firstLineChars="1700"/>
        <w:rPr>
          <w:rFonts w:hAnsi="宋体" w:cs="宋体"/>
        </w:rPr>
      </w:pPr>
    </w:p>
    <w:p>
      <w:pPr>
        <w:pStyle w:val="30"/>
        <w:tabs>
          <w:tab w:val="left" w:pos="5580"/>
        </w:tabs>
        <w:spacing w:line="480" w:lineRule="auto"/>
        <w:ind w:right="360" w:firstLine="3570" w:firstLineChars="1700"/>
        <w:rPr>
          <w:rFonts w:hAnsi="宋体" w:cs="宋体"/>
          <w:u w:val="single"/>
        </w:rPr>
      </w:pPr>
      <w:r>
        <w:rPr>
          <w:rFonts w:hint="eastAsia" w:hAnsi="宋体" w:cs="宋体"/>
        </w:rPr>
        <w:t>供应商：</w:t>
      </w:r>
      <w:r>
        <w:rPr>
          <w:rFonts w:hAnsi="宋体" w:cs="宋体"/>
          <w:u w:val="single"/>
        </w:rPr>
        <w:t xml:space="preserve">                           </w:t>
      </w:r>
      <w:r>
        <w:rPr>
          <w:rFonts w:hint="eastAsia" w:hAnsi="宋体" w:cs="宋体"/>
          <w:u w:val="single"/>
        </w:rPr>
        <w:t>（盖章）</w:t>
      </w:r>
      <w:r>
        <w:rPr>
          <w:rFonts w:hAnsi="宋体" w:cs="宋体"/>
          <w:u w:val="single"/>
        </w:rPr>
        <w:t xml:space="preserve"> </w:t>
      </w:r>
    </w:p>
    <w:p>
      <w:pPr>
        <w:pStyle w:val="30"/>
        <w:tabs>
          <w:tab w:val="left" w:pos="5580"/>
        </w:tabs>
        <w:spacing w:line="480" w:lineRule="auto"/>
        <w:ind w:firstLine="420" w:firstLineChars="200"/>
        <w:rPr>
          <w:rFonts w:hAnsi="宋体" w:cs="宋体"/>
          <w:u w:val="single"/>
        </w:rPr>
      </w:pPr>
      <w:r>
        <w:rPr>
          <w:rFonts w:hAnsi="宋体" w:cs="宋体"/>
        </w:rPr>
        <w:t xml:space="preserve">                              </w:t>
      </w:r>
      <w:r>
        <w:rPr>
          <w:rFonts w:hint="eastAsia" w:hAnsi="宋体" w:cs="宋体"/>
        </w:rPr>
        <w:t>单位地址：</w:t>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 xml:space="preserve">      </w:t>
      </w:r>
    </w:p>
    <w:p>
      <w:pPr>
        <w:pStyle w:val="30"/>
        <w:tabs>
          <w:tab w:val="left" w:pos="5580"/>
        </w:tabs>
        <w:spacing w:line="480" w:lineRule="auto"/>
        <w:ind w:firstLine="420" w:firstLineChars="200"/>
        <w:rPr>
          <w:rFonts w:hAnsi="宋体" w:cs="宋体"/>
          <w:u w:val="single"/>
        </w:rPr>
      </w:pPr>
      <w:r>
        <w:rPr>
          <w:rFonts w:hAnsi="宋体" w:cs="宋体"/>
        </w:rPr>
        <w:t xml:space="preserve">                              </w:t>
      </w:r>
      <w:r>
        <w:rPr>
          <w:rFonts w:hint="eastAsia" w:hAnsi="宋体" w:cs="宋体"/>
        </w:rPr>
        <w:t>法定代表人：</w:t>
      </w:r>
      <w:r>
        <w:rPr>
          <w:rFonts w:hAnsi="宋体" w:cs="宋体"/>
          <w:u w:val="single"/>
        </w:rPr>
        <w:t xml:space="preserve">        </w:t>
      </w:r>
      <w:r>
        <w:rPr>
          <w:rFonts w:hint="eastAsia" w:hAnsi="宋体" w:cs="宋体"/>
          <w:u w:val="single"/>
        </w:rPr>
        <w:t xml:space="preserve">             </w:t>
      </w:r>
      <w:r>
        <w:rPr>
          <w:rFonts w:hAnsi="宋体" w:cs="宋体"/>
          <w:u w:val="single"/>
        </w:rPr>
        <w:t xml:space="preserve">  </w:t>
      </w:r>
      <w:r>
        <w:rPr>
          <w:rFonts w:hint="eastAsia" w:hAnsi="宋体" w:cs="宋体"/>
          <w:u w:val="single"/>
        </w:rPr>
        <w:t>（盖章）</w:t>
      </w:r>
    </w:p>
    <w:p>
      <w:pPr>
        <w:pStyle w:val="30"/>
        <w:tabs>
          <w:tab w:val="left" w:pos="5580"/>
        </w:tabs>
        <w:spacing w:line="480" w:lineRule="auto"/>
        <w:ind w:firstLine="3570" w:firstLineChars="1700"/>
        <w:rPr>
          <w:rFonts w:hAnsi="宋体" w:cs="宋体"/>
        </w:rPr>
      </w:pPr>
      <w:r>
        <w:rPr>
          <w:rFonts w:hint="eastAsia" w:hAnsi="宋体" w:cs="宋体"/>
        </w:rPr>
        <w:t>日期：</w:t>
      </w:r>
      <w:r>
        <w:rPr>
          <w:rFonts w:hAnsi="宋体" w:cs="宋体"/>
        </w:rPr>
        <w:t xml:space="preserve">          </w:t>
      </w:r>
      <w:r>
        <w:rPr>
          <w:rFonts w:hint="eastAsia" w:hAnsi="宋体" w:cs="宋体"/>
        </w:rPr>
        <w:t>年</w:t>
      </w:r>
      <w:r>
        <w:rPr>
          <w:rFonts w:hAnsi="宋体" w:cs="宋体"/>
        </w:rPr>
        <w:t xml:space="preserve">      </w:t>
      </w:r>
      <w:r>
        <w:rPr>
          <w:rFonts w:hint="eastAsia" w:hAnsi="宋体" w:cs="宋体"/>
        </w:rPr>
        <w:t>月</w:t>
      </w:r>
      <w:r>
        <w:rPr>
          <w:rFonts w:hAnsi="宋体" w:cs="宋体"/>
        </w:rPr>
        <w:t xml:space="preserve">      </w:t>
      </w:r>
      <w:r>
        <w:rPr>
          <w:rFonts w:hint="eastAsia" w:hAnsi="宋体" w:cs="宋体"/>
        </w:rPr>
        <w:t>日</w:t>
      </w:r>
    </w:p>
    <w:p>
      <w:pPr>
        <w:pStyle w:val="80"/>
        <w:rPr>
          <w:rFonts w:hint="default" w:eastAsia="宋体"/>
          <w:b/>
          <w:bCs/>
          <w:lang w:val="en-US" w:eastAsia="zh-CN"/>
        </w:rPr>
      </w:pPr>
      <w:r>
        <w:rPr>
          <w:rFonts w:hint="eastAsia"/>
          <w:b/>
          <w:bCs/>
          <w:lang w:val="en-US" w:eastAsia="zh-CN"/>
        </w:rPr>
        <w:t>系统内开标一览表报价填写115000.00元。</w:t>
      </w:r>
    </w:p>
    <w:p>
      <w:pPr>
        <w:pStyle w:val="7"/>
        <w:numPr>
          <w:ilvl w:val="0"/>
          <w:numId w:val="9"/>
        </w:numPr>
        <w:jc w:val="center"/>
        <w:rPr>
          <w:rFonts w:cs="宋体"/>
          <w:sz w:val="28"/>
          <w:szCs w:val="28"/>
        </w:rPr>
      </w:pPr>
      <w:bookmarkStart w:id="130" w:name="_Toc476584434"/>
      <w:bookmarkStart w:id="131" w:name="_Toc28034"/>
      <w:bookmarkStart w:id="132" w:name="_Toc54941343"/>
      <w:bookmarkStart w:id="133" w:name="_Toc27341"/>
      <w:r>
        <w:rPr>
          <w:rFonts w:hint="eastAsia" w:cs="宋体"/>
          <w:sz w:val="28"/>
          <w:szCs w:val="28"/>
        </w:rPr>
        <w:t>服务报价表</w:t>
      </w:r>
      <w:bookmarkEnd w:id="130"/>
      <w:bookmarkEnd w:id="131"/>
      <w:bookmarkEnd w:id="132"/>
    </w:p>
    <w:p>
      <w:pPr>
        <w:pStyle w:val="6"/>
        <w:rPr>
          <w:rFonts w:hAnsi="宋体" w:cs="宋体"/>
        </w:rPr>
      </w:pPr>
    </w:p>
    <w:p>
      <w:pPr>
        <w:pStyle w:val="6"/>
        <w:ind w:firstLine="0"/>
        <w:rPr>
          <w:rFonts w:hAnsi="宋体" w:cs="宋体"/>
        </w:rPr>
      </w:pPr>
      <w:r>
        <w:rPr>
          <w:rFonts w:hint="eastAsia" w:hAnsi="宋体" w:cs="宋体"/>
        </w:rPr>
        <w:t>项目名称：</w:t>
      </w:r>
    </w:p>
    <w:p>
      <w:pPr>
        <w:pStyle w:val="6"/>
        <w:ind w:firstLine="0"/>
        <w:rPr>
          <w:rFonts w:hAnsi="宋体" w:cs="宋体"/>
        </w:rPr>
      </w:pPr>
    </w:p>
    <w:tbl>
      <w:tblPr>
        <w:tblStyle w:val="60"/>
        <w:tblW w:w="5241" w:type="dxa"/>
        <w:jc w:val="center"/>
        <w:tblLayout w:type="fixed"/>
        <w:tblCellMar>
          <w:top w:w="0" w:type="dxa"/>
          <w:left w:w="108" w:type="dxa"/>
          <w:bottom w:w="0" w:type="dxa"/>
          <w:right w:w="108" w:type="dxa"/>
        </w:tblCellMar>
      </w:tblPr>
      <w:tblGrid>
        <w:gridCol w:w="836"/>
        <w:gridCol w:w="2725"/>
        <w:gridCol w:w="1680"/>
      </w:tblGrid>
      <w:tr>
        <w:tblPrEx>
          <w:tblCellMar>
            <w:top w:w="0" w:type="dxa"/>
            <w:left w:w="108" w:type="dxa"/>
            <w:bottom w:w="0" w:type="dxa"/>
            <w:right w:w="108" w:type="dxa"/>
          </w:tblCellMar>
        </w:tblPrEx>
        <w:trPr>
          <w:trHeight w:val="14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cs="宋体"/>
              </w:rPr>
            </w:pPr>
            <w:r>
              <w:rPr>
                <w:rFonts w:hint="eastAsia" w:ascii="宋体" w:hAnsi="宋体" w:cs="宋体"/>
              </w:rPr>
              <w:t>序号</w:t>
            </w:r>
          </w:p>
        </w:tc>
        <w:tc>
          <w:tcPr>
            <w:tcW w:w="2725" w:type="dxa"/>
            <w:tcBorders>
              <w:top w:val="single" w:color="auto" w:sz="4" w:space="0"/>
              <w:left w:val="single" w:color="auto" w:sz="4" w:space="0"/>
              <w:bottom w:val="nil"/>
              <w:right w:val="nil"/>
            </w:tcBorders>
            <w:shd w:val="clear" w:color="auto" w:fill="FFFFFF"/>
            <w:vAlign w:val="center"/>
          </w:tcPr>
          <w:p>
            <w:pPr>
              <w:jc w:val="center"/>
              <w:rPr>
                <w:rFonts w:ascii="宋体" w:cs="宋体"/>
              </w:rPr>
            </w:pPr>
            <w:r>
              <w:rPr>
                <w:rFonts w:hint="eastAsia" w:ascii="宋体" w:hAnsi="宋体" w:cs="宋体"/>
              </w:rPr>
              <w:t>服务项目名称</w:t>
            </w:r>
          </w:p>
        </w:tc>
        <w:tc>
          <w:tcPr>
            <w:tcW w:w="1680"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宋体" w:cs="宋体"/>
                <w:lang w:val="en-US" w:eastAsia="zh-CN"/>
              </w:rPr>
            </w:pPr>
            <w:r>
              <w:rPr>
                <w:rFonts w:hint="eastAsia" w:ascii="宋体" w:cs="宋体"/>
                <w:lang w:val="en-US" w:eastAsia="zh-CN"/>
              </w:rPr>
              <w:t>面值（元/人）</w:t>
            </w:r>
          </w:p>
        </w:tc>
      </w:tr>
      <w:tr>
        <w:tblPrEx>
          <w:tblCellMar>
            <w:top w:w="0" w:type="dxa"/>
            <w:left w:w="108" w:type="dxa"/>
            <w:bottom w:w="0" w:type="dxa"/>
            <w:right w:w="108" w:type="dxa"/>
          </w:tblCellMar>
        </w:tblPrEx>
        <w:trPr>
          <w:trHeight w:val="155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宋体" w:eastAsia="宋体" w:cs="宋体"/>
                <w:lang w:val="en-US" w:eastAsia="zh-CN"/>
              </w:rPr>
            </w:pPr>
            <w:r>
              <w:rPr>
                <w:rFonts w:hint="eastAsia" w:ascii="宋体" w:cs="宋体"/>
                <w:lang w:val="en-US" w:eastAsia="zh-CN"/>
              </w:rPr>
              <w:t>1</w:t>
            </w:r>
          </w:p>
        </w:tc>
        <w:tc>
          <w:tcPr>
            <w:tcW w:w="2725" w:type="dxa"/>
            <w:tcBorders>
              <w:top w:val="single" w:color="auto" w:sz="4" w:space="0"/>
              <w:left w:val="single" w:color="auto" w:sz="4" w:space="0"/>
              <w:bottom w:val="single" w:color="auto" w:sz="4" w:space="0"/>
              <w:right w:val="nil"/>
            </w:tcBorders>
            <w:shd w:val="clear" w:color="auto" w:fill="FFFFFF"/>
            <w:vAlign w:val="center"/>
          </w:tcPr>
          <w:p>
            <w:pPr>
              <w:jc w:val="center"/>
              <w:rPr>
                <w:rFonts w:hint="default" w:ascii="宋体" w:eastAsia="宋体" w:cs="宋体"/>
                <w:lang w:val="en-US" w:eastAsia="zh-CN"/>
              </w:rPr>
            </w:pPr>
            <w:r>
              <w:rPr>
                <w:rFonts w:hint="eastAsia" w:ascii="宋体" w:cs="宋体"/>
                <w:lang w:val="en-US" w:eastAsia="zh-CN"/>
              </w:rPr>
              <w:t>生日蛋糕券面值</w:t>
            </w:r>
          </w:p>
        </w:tc>
        <w:tc>
          <w:tcPr>
            <w:tcW w:w="1680" w:type="dxa"/>
            <w:tcBorders>
              <w:top w:val="single" w:color="auto" w:sz="4" w:space="0"/>
              <w:left w:val="single" w:color="auto" w:sz="4" w:space="0"/>
              <w:bottom w:val="single" w:color="auto" w:sz="4" w:space="0"/>
              <w:right w:val="single" w:color="auto" w:sz="4" w:space="0"/>
            </w:tcBorders>
            <w:shd w:val="clear" w:color="auto" w:fill="FFFFFF"/>
          </w:tcPr>
          <w:p>
            <w:pPr>
              <w:rPr>
                <w:rFonts w:ascii="宋体" w:cs="宋体"/>
              </w:rPr>
            </w:pPr>
          </w:p>
        </w:tc>
      </w:tr>
    </w:tbl>
    <w:p>
      <w:pPr>
        <w:spacing w:line="360" w:lineRule="auto"/>
        <w:rPr>
          <w:rFonts w:ascii="宋体" w:cs="宋体"/>
          <w:szCs w:val="21"/>
        </w:rPr>
      </w:pPr>
    </w:p>
    <w:p>
      <w:pPr>
        <w:spacing w:line="360" w:lineRule="auto"/>
        <w:rPr>
          <w:rFonts w:ascii="宋体" w:cs="宋体"/>
          <w:szCs w:val="21"/>
        </w:rPr>
      </w:pPr>
    </w:p>
    <w:p>
      <w:pPr>
        <w:spacing w:line="360" w:lineRule="auto"/>
        <w:rPr>
          <w:rFonts w:ascii="宋体" w:cs="宋体"/>
          <w:szCs w:val="21"/>
        </w:rPr>
      </w:pPr>
    </w:p>
    <w:p>
      <w:pPr>
        <w:spacing w:line="360" w:lineRule="auto"/>
        <w:ind w:firstLine="3561" w:firstLineChars="1696"/>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cs="宋体"/>
          <w:szCs w:val="21"/>
        </w:rPr>
      </w:pPr>
    </w:p>
    <w:p>
      <w:pPr>
        <w:spacing w:line="360" w:lineRule="auto"/>
        <w:ind w:firstLine="3570" w:firstLineChars="1700"/>
        <w:rPr>
          <w:rFonts w:ascii="宋体" w:cs="宋体"/>
          <w:szCs w:val="21"/>
        </w:rPr>
      </w:pPr>
      <w:r>
        <w:rPr>
          <w:rFonts w:hint="eastAsia" w:ascii="宋体" w:hAnsi="宋体" w:cs="宋体"/>
          <w:szCs w:val="21"/>
        </w:rPr>
        <w:t>法定代表人：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（盖章）</w:t>
      </w:r>
    </w:p>
    <w:p>
      <w:pPr>
        <w:spacing w:line="360" w:lineRule="auto"/>
        <w:ind w:firstLine="3570" w:firstLineChars="1700"/>
        <w:rPr>
          <w:rFonts w:ascii="宋体" w:cs="宋体"/>
          <w:szCs w:val="21"/>
        </w:rPr>
      </w:pPr>
    </w:p>
    <w:p>
      <w:pPr>
        <w:spacing w:line="360" w:lineRule="auto"/>
        <w:ind w:firstLine="3570" w:firstLineChars="1700"/>
        <w:rPr>
          <w:rFonts w:asci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rPr>
        <w:t>　</w:t>
      </w:r>
      <w:r>
        <w:rPr>
          <w:rFonts w:ascii="宋体" w:hAnsi="宋体" w:cs="宋体"/>
          <w:szCs w:val="21"/>
          <w:u w:val="single"/>
        </w:rPr>
        <w:t xml:space="preserve">     </w:t>
      </w:r>
      <w:r>
        <w:rPr>
          <w:rFonts w:hint="eastAsia" w:ascii="宋体" w:hAnsi="宋体" w:cs="宋体"/>
          <w:szCs w:val="21"/>
        </w:rPr>
        <w:t>日</w:t>
      </w:r>
    </w:p>
    <w:p>
      <w:pPr>
        <w:spacing w:line="360" w:lineRule="auto"/>
        <w:rPr>
          <w:rFonts w:ascii="宋体" w:cs="宋体"/>
          <w:b/>
          <w:bCs/>
          <w:sz w:val="24"/>
        </w:rPr>
      </w:pPr>
    </w:p>
    <w:p>
      <w:pPr>
        <w:spacing w:line="360" w:lineRule="auto"/>
        <w:rPr>
          <w:rFonts w:hint="default" w:ascii="宋体" w:eastAsia="宋体" w:cs="宋体"/>
          <w:b/>
          <w:bCs/>
          <w:sz w:val="24"/>
          <w:lang w:val="en-US" w:eastAsia="zh-CN"/>
        </w:rPr>
      </w:pPr>
      <w:r>
        <w:rPr>
          <w:rFonts w:hint="eastAsia" w:ascii="宋体" w:cs="宋体"/>
          <w:b/>
          <w:bCs/>
          <w:sz w:val="24"/>
          <w:lang w:val="en-US" w:eastAsia="zh-CN"/>
        </w:rPr>
        <w:t>面值填写每张蛋糕</w:t>
      </w:r>
      <w:r>
        <w:rPr>
          <w:rFonts w:hint="eastAsia" w:ascii="宋体" w:cs="宋体"/>
          <w:b/>
          <w:bCs/>
          <w:sz w:val="24"/>
          <w:highlight w:val="none"/>
          <w:lang w:val="en-US" w:eastAsia="zh-CN"/>
        </w:rPr>
        <w:t>券250元+优惠</w:t>
      </w:r>
      <w:r>
        <w:rPr>
          <w:rFonts w:hint="eastAsia" w:ascii="宋体" w:cs="宋体"/>
          <w:b/>
          <w:bCs/>
          <w:sz w:val="24"/>
          <w:lang w:val="en-US" w:eastAsia="zh-CN"/>
        </w:rPr>
        <w:t>的总金额。</w:t>
      </w: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pStyle w:val="80"/>
      </w:pPr>
    </w:p>
    <w:p>
      <w:pPr>
        <w:pStyle w:val="80"/>
      </w:pPr>
    </w:p>
    <w:p>
      <w:pPr>
        <w:pStyle w:val="80"/>
      </w:pPr>
    </w:p>
    <w:p>
      <w:pPr>
        <w:pStyle w:val="80"/>
      </w:pPr>
    </w:p>
    <w:p>
      <w:pPr>
        <w:pStyle w:val="7"/>
        <w:jc w:val="center"/>
        <w:rPr>
          <w:rFonts w:cs="宋体"/>
          <w:sz w:val="28"/>
          <w:szCs w:val="28"/>
        </w:rPr>
      </w:pPr>
      <w:r>
        <w:rPr>
          <w:rFonts w:cs="宋体"/>
          <w:b w:val="0"/>
          <w:bCs/>
          <w:sz w:val="28"/>
          <w:szCs w:val="28"/>
        </w:rPr>
        <w:t xml:space="preserve">  </w:t>
      </w:r>
      <w:bookmarkEnd w:id="133"/>
      <w:bookmarkStart w:id="134" w:name="_Toc54941344"/>
      <w:bookmarkStart w:id="135" w:name="_Toc476584435"/>
      <w:bookmarkStart w:id="136" w:name="_Toc18853"/>
      <w:bookmarkStart w:id="137" w:name="_Toc388283751"/>
      <w:r>
        <w:rPr>
          <w:rFonts w:hint="eastAsia" w:cs="宋体"/>
          <w:sz w:val="28"/>
          <w:szCs w:val="28"/>
        </w:rPr>
        <w:t>三、服务内容及质量要求响应表</w:t>
      </w:r>
      <w:bookmarkEnd w:id="134"/>
      <w:bookmarkEnd w:id="135"/>
      <w:bookmarkEnd w:id="136"/>
    </w:p>
    <w:p>
      <w:pPr>
        <w:spacing w:line="360" w:lineRule="auto"/>
        <w:rPr>
          <w:rFonts w:ascii="宋体" w:cs="宋体"/>
          <w:b/>
          <w:szCs w:val="21"/>
        </w:rPr>
      </w:pPr>
      <w:r>
        <w:rPr>
          <w:rFonts w:hint="eastAsia" w:ascii="宋体" w:hAnsi="宋体" w:cs="宋体"/>
          <w:szCs w:val="21"/>
        </w:rPr>
        <w:t>项目名称：</w:t>
      </w:r>
    </w:p>
    <w:tbl>
      <w:tblPr>
        <w:tblStyle w:val="60"/>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389"/>
        <w:gridCol w:w="2850"/>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cs="宋体"/>
                <w:szCs w:val="21"/>
              </w:rPr>
            </w:pPr>
            <w:r>
              <w:rPr>
                <w:rFonts w:hint="eastAsia" w:ascii="宋体" w:hAnsi="宋体" w:cs="宋体"/>
                <w:szCs w:val="21"/>
              </w:rPr>
              <w:t>序号</w:t>
            </w:r>
          </w:p>
        </w:tc>
        <w:tc>
          <w:tcPr>
            <w:tcW w:w="3389" w:type="dxa"/>
            <w:vAlign w:val="center"/>
          </w:tcPr>
          <w:p>
            <w:pPr>
              <w:spacing w:line="360" w:lineRule="auto"/>
              <w:jc w:val="center"/>
              <w:rPr>
                <w:rFonts w:ascii="宋体" w:cs="宋体"/>
                <w:szCs w:val="21"/>
              </w:rPr>
            </w:pPr>
            <w:r>
              <w:rPr>
                <w:rFonts w:hint="eastAsia" w:ascii="宋体" w:hAnsi="宋体" w:cs="宋体"/>
                <w:szCs w:val="21"/>
              </w:rPr>
              <w:t>磋商服务内容质量要求</w:t>
            </w:r>
          </w:p>
        </w:tc>
        <w:tc>
          <w:tcPr>
            <w:tcW w:w="2850" w:type="dxa"/>
            <w:vAlign w:val="center"/>
          </w:tcPr>
          <w:p>
            <w:pPr>
              <w:spacing w:line="360" w:lineRule="auto"/>
              <w:jc w:val="center"/>
              <w:rPr>
                <w:rFonts w:ascii="宋体" w:cs="宋体"/>
                <w:szCs w:val="21"/>
              </w:rPr>
            </w:pPr>
            <w:r>
              <w:rPr>
                <w:rFonts w:hint="eastAsia" w:ascii="宋体" w:hAnsi="宋体" w:cs="宋体"/>
                <w:szCs w:val="21"/>
              </w:rPr>
              <w:t>响应服务内容质量要求</w:t>
            </w:r>
          </w:p>
        </w:tc>
        <w:tc>
          <w:tcPr>
            <w:tcW w:w="2209" w:type="dxa"/>
            <w:vAlign w:val="center"/>
          </w:tcPr>
          <w:p>
            <w:pPr>
              <w:spacing w:line="360" w:lineRule="auto"/>
              <w:jc w:val="center"/>
              <w:rPr>
                <w:rFonts w:ascii="宋体" w:cs="宋体"/>
                <w:szCs w:val="21"/>
              </w:rPr>
            </w:pPr>
            <w:r>
              <w:rPr>
                <w:rFonts w:hint="eastAsia" w:ascii="宋体" w:hAnsi="宋体" w:cs="宋体"/>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bl>
    <w:p>
      <w:pPr>
        <w:spacing w:line="360" w:lineRule="auto"/>
        <w:rPr>
          <w:rFonts w:ascii="宋体" w:cs="宋体"/>
          <w:szCs w:val="21"/>
        </w:rPr>
      </w:pPr>
      <w:r>
        <w:rPr>
          <w:rFonts w:hint="eastAsia" w:ascii="宋体" w:hAnsi="宋体" w:cs="宋体"/>
          <w:b/>
          <w:szCs w:val="21"/>
        </w:rPr>
        <w:t>注：</w:t>
      </w:r>
      <w:r>
        <w:rPr>
          <w:rFonts w:ascii="宋体" w:hAnsi="宋体" w:cs="宋体"/>
          <w:szCs w:val="21"/>
        </w:rPr>
        <w:t>1</w:t>
      </w:r>
      <w:r>
        <w:rPr>
          <w:rFonts w:hint="eastAsia" w:ascii="宋体" w:hAnsi="宋体" w:cs="宋体"/>
          <w:szCs w:val="21"/>
        </w:rPr>
        <w:t>、供应商必须将自己所投服务真实、准确地填入以上表格中。供应商可根据实际情况自行调整格式，但必须注明具体的细目内容。</w:t>
      </w:r>
    </w:p>
    <w:p>
      <w:pPr>
        <w:tabs>
          <w:tab w:val="left" w:pos="1815"/>
        </w:tabs>
        <w:spacing w:line="360" w:lineRule="auto"/>
        <w:ind w:left="1" w:firstLine="417" w:firstLineChars="199"/>
        <w:rPr>
          <w:rFonts w:ascii="宋体" w:cs="宋体"/>
          <w:szCs w:val="21"/>
        </w:rPr>
      </w:pPr>
      <w:r>
        <w:rPr>
          <w:rFonts w:ascii="宋体" w:hAnsi="宋体" w:cs="宋体"/>
          <w:szCs w:val="21"/>
        </w:rPr>
        <w:t>2</w:t>
      </w:r>
      <w:r>
        <w:rPr>
          <w:rFonts w:hint="eastAsia" w:ascii="宋体" w:hAnsi="宋体" w:cs="宋体"/>
          <w:szCs w:val="21"/>
        </w:rPr>
        <w:t>、供应商必须根据自己所投服务与“</w:t>
      </w:r>
      <w:r>
        <w:rPr>
          <w:rFonts w:hint="eastAsia" w:ascii="宋体" w:hAnsi="宋体" w:cs="宋体"/>
          <w:b/>
          <w:szCs w:val="21"/>
        </w:rPr>
        <w:t>服务需求及技术要求</w:t>
      </w:r>
      <w:r>
        <w:rPr>
          <w:rFonts w:hint="eastAsia" w:ascii="宋体" w:hAnsi="宋体" w:cs="宋体"/>
          <w:szCs w:val="21"/>
        </w:rPr>
        <w:t>”的差异情况，实事求是地填写</w:t>
      </w:r>
      <w:r>
        <w:rPr>
          <w:rFonts w:hint="eastAsia" w:ascii="宋体" w:hAnsi="宋体" w:cs="宋体"/>
          <w:b/>
          <w:bCs/>
          <w:szCs w:val="21"/>
        </w:rPr>
        <w:t>“响应情况”（优于、满足、不满足）</w:t>
      </w:r>
      <w:r>
        <w:rPr>
          <w:rFonts w:hint="eastAsia" w:ascii="宋体" w:hAnsi="宋体" w:cs="宋体"/>
          <w:szCs w:val="21"/>
        </w:rPr>
        <w:t xml:space="preserve"> 。</w:t>
      </w:r>
    </w:p>
    <w:p>
      <w:pPr>
        <w:tabs>
          <w:tab w:val="left" w:pos="1815"/>
        </w:tabs>
        <w:spacing w:line="360" w:lineRule="auto"/>
        <w:ind w:firstLine="420" w:firstLineChars="200"/>
        <w:rPr>
          <w:rFonts w:ascii="宋体" w:cs="宋体"/>
          <w:strike/>
          <w:color w:val="FF0000"/>
          <w:szCs w:val="21"/>
        </w:rPr>
      </w:pPr>
    </w:p>
    <w:p>
      <w:pPr>
        <w:tabs>
          <w:tab w:val="left" w:pos="1815"/>
        </w:tabs>
        <w:spacing w:line="360" w:lineRule="auto"/>
        <w:ind w:firstLine="420" w:firstLineChars="200"/>
        <w:rPr>
          <w:rFonts w:ascii="宋体" w:cs="宋体"/>
          <w:strike/>
          <w:color w:val="FF0000"/>
          <w:szCs w:val="21"/>
        </w:rPr>
      </w:pPr>
    </w:p>
    <w:p>
      <w:pPr>
        <w:tabs>
          <w:tab w:val="left" w:pos="1815"/>
        </w:tabs>
        <w:spacing w:line="360" w:lineRule="auto"/>
        <w:ind w:firstLine="420" w:firstLineChars="200"/>
        <w:rPr>
          <w:rFonts w:ascii="宋体" w:cs="宋体"/>
          <w:strike/>
          <w:color w:val="FF0000"/>
          <w:szCs w:val="21"/>
        </w:rPr>
      </w:pPr>
    </w:p>
    <w:p>
      <w:pPr>
        <w:tabs>
          <w:tab w:val="left" w:pos="1815"/>
        </w:tabs>
        <w:spacing w:line="360" w:lineRule="auto"/>
        <w:ind w:firstLine="420" w:firstLineChars="200"/>
        <w:rPr>
          <w:rFonts w:ascii="宋体" w:cs="宋体"/>
          <w:szCs w:val="21"/>
        </w:rPr>
      </w:pPr>
    </w:p>
    <w:p>
      <w:pPr>
        <w:spacing w:line="360" w:lineRule="auto"/>
        <w:ind w:firstLine="3561" w:firstLineChars="1696"/>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cs="宋体"/>
          <w:szCs w:val="21"/>
        </w:rPr>
      </w:pPr>
    </w:p>
    <w:p>
      <w:pPr>
        <w:spacing w:line="360" w:lineRule="auto"/>
        <w:ind w:firstLine="3570" w:firstLineChars="1700"/>
        <w:rPr>
          <w:rFonts w:ascii="宋体" w:cs="宋体"/>
          <w:szCs w:val="21"/>
        </w:rPr>
      </w:pPr>
      <w:r>
        <w:rPr>
          <w:rFonts w:hint="eastAsia" w:ascii="宋体" w:hAnsi="宋体" w:cs="宋体"/>
          <w:szCs w:val="21"/>
        </w:rPr>
        <w:t>法定代表人：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（盖章）</w:t>
      </w:r>
    </w:p>
    <w:p>
      <w:pPr>
        <w:spacing w:line="360" w:lineRule="auto"/>
        <w:ind w:firstLine="3570" w:firstLineChars="1700"/>
        <w:rPr>
          <w:rFonts w:asci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rPr>
        <w:t>　</w:t>
      </w:r>
      <w:r>
        <w:rPr>
          <w:rFonts w:ascii="宋体" w:hAnsi="宋体" w:cs="宋体"/>
          <w:szCs w:val="21"/>
          <w:u w:val="single"/>
        </w:rPr>
        <w:t xml:space="preserve">     </w:t>
      </w:r>
      <w:r>
        <w:rPr>
          <w:rFonts w:hint="eastAsia" w:ascii="宋体" w:hAnsi="宋体" w:cs="宋体"/>
          <w:szCs w:val="21"/>
        </w:rPr>
        <w:t>日</w:t>
      </w: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bookmarkEnd w:id="137"/>
    <w:p>
      <w:pPr>
        <w:pStyle w:val="7"/>
        <w:numPr>
          <w:ilvl w:val="0"/>
          <w:numId w:val="10"/>
        </w:numPr>
        <w:jc w:val="center"/>
        <w:rPr>
          <w:rFonts w:cs="宋体"/>
          <w:sz w:val="28"/>
          <w:szCs w:val="28"/>
        </w:rPr>
      </w:pPr>
      <w:bookmarkStart w:id="138" w:name="_Toc54941345"/>
      <w:bookmarkStart w:id="139" w:name="_Toc476584436"/>
      <w:bookmarkStart w:id="140" w:name="_Toc15038"/>
      <w:r>
        <w:rPr>
          <w:rFonts w:hint="eastAsia" w:cs="宋体"/>
          <w:sz w:val="28"/>
          <w:szCs w:val="28"/>
        </w:rPr>
        <w:t>最后报价表</w:t>
      </w:r>
      <w:bookmarkEnd w:id="138"/>
    </w:p>
    <w:p>
      <w:pPr>
        <w:pStyle w:val="6"/>
      </w:pPr>
    </w:p>
    <w:p>
      <w:pPr>
        <w:spacing w:line="360" w:lineRule="auto"/>
        <w:rPr>
          <w:sz w:val="24"/>
        </w:rPr>
      </w:pPr>
      <w:r>
        <w:rPr>
          <w:rFonts w:hint="eastAsia" w:ascii="宋体" w:hAnsi="宋体"/>
          <w:szCs w:val="21"/>
        </w:rPr>
        <w:t>项目名称：</w:t>
      </w:r>
      <w:r>
        <w:rPr>
          <w:rFonts w:ascii="宋体" w:hAnsi="宋体"/>
          <w:szCs w:val="21"/>
        </w:rPr>
        <w:t xml:space="preserve">  </w:t>
      </w:r>
    </w:p>
    <w:p>
      <w:pPr>
        <w:spacing w:line="360" w:lineRule="auto"/>
        <w:rPr>
          <w:rFonts w:eastAsia="仿宋"/>
          <w:kern w:val="0"/>
          <w:sz w:val="24"/>
          <w:lang w:val="zh-CN"/>
        </w:rPr>
      </w:pPr>
      <w:r>
        <w:rPr>
          <w:rFonts w:hint="eastAsia" w:ascii="宋体" w:hAnsi="宋体"/>
          <w:szCs w:val="21"/>
        </w:rPr>
        <w:t>项目编号：</w:t>
      </w:r>
      <w:r>
        <w:rPr>
          <w:rFonts w:ascii="宋体" w:hAnsi="宋体"/>
          <w:szCs w:val="21"/>
        </w:rPr>
        <w:t xml:space="preserve"> </w:t>
      </w:r>
    </w:p>
    <w:p>
      <w:pPr>
        <w:spacing w:line="360" w:lineRule="auto"/>
        <w:ind w:firstLine="6090" w:firstLineChars="2900"/>
        <w:rPr>
          <w:rFonts w:ascii="宋体"/>
        </w:rPr>
      </w:pPr>
      <w:r>
        <w:rPr>
          <w:rFonts w:hint="eastAsia" w:ascii="宋体" w:hAnsi="宋体"/>
        </w:rPr>
        <w:t>金额单位：人民币（元）</w:t>
      </w:r>
    </w:p>
    <w:tbl>
      <w:tblPr>
        <w:tblStyle w:val="60"/>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restart"/>
            <w:vAlign w:val="center"/>
          </w:tcPr>
          <w:p>
            <w:pPr>
              <w:spacing w:line="400" w:lineRule="exact"/>
              <w:jc w:val="center"/>
              <w:rPr>
                <w:sz w:val="24"/>
              </w:rPr>
            </w:pPr>
            <w:r>
              <w:rPr>
                <w:rFonts w:hint="eastAsia" w:hAnsi="宋体"/>
                <w:sz w:val="24"/>
              </w:rPr>
              <w:t>最后报价</w:t>
            </w:r>
          </w:p>
        </w:tc>
        <w:tc>
          <w:tcPr>
            <w:tcW w:w="8167" w:type="dxa"/>
            <w:vAlign w:val="center"/>
          </w:tcPr>
          <w:p>
            <w:pPr>
              <w:wordWrap w:val="0"/>
              <w:spacing w:line="400" w:lineRule="exact"/>
              <w:rPr>
                <w:sz w:val="24"/>
              </w:rPr>
            </w:pPr>
            <w:r>
              <w:rPr>
                <w:rFonts w:hint="eastAsia" w:hAnsi="宋体"/>
                <w:sz w:val="24"/>
              </w:rPr>
              <w:t>大写：</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vAlign w:val="center"/>
          </w:tcPr>
          <w:p>
            <w:pPr>
              <w:spacing w:line="400" w:lineRule="exact"/>
              <w:jc w:val="center"/>
              <w:rPr>
                <w:sz w:val="24"/>
              </w:rPr>
            </w:pPr>
          </w:p>
        </w:tc>
        <w:tc>
          <w:tcPr>
            <w:tcW w:w="8167" w:type="dxa"/>
            <w:vAlign w:val="center"/>
          </w:tcPr>
          <w:p>
            <w:pPr>
              <w:wordWrap w:val="0"/>
              <w:rPr>
                <w:rFonts w:hAnsi="宋体"/>
                <w:sz w:val="24"/>
              </w:rPr>
            </w:pPr>
            <w:r>
              <w:rPr>
                <w:rFonts w:hint="eastAsia" w:hAnsi="宋体"/>
                <w:sz w:val="24"/>
              </w:rPr>
              <w:t>小写：</w:t>
            </w:r>
            <w:r>
              <w:rPr>
                <w:rFonts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630" w:type="dxa"/>
            <w:gridSpan w:val="2"/>
            <w:vAlign w:val="center"/>
          </w:tcPr>
          <w:p>
            <w:pPr>
              <w:spacing w:line="400" w:lineRule="exact"/>
              <w:rPr>
                <w:rFonts w:hAnsi="宋体"/>
                <w:sz w:val="24"/>
              </w:rPr>
            </w:pPr>
            <w:r>
              <w:rPr>
                <w:rFonts w:hint="eastAsia" w:hAnsi="宋体"/>
                <w:sz w:val="24"/>
              </w:rPr>
              <w:t>备注：</w:t>
            </w:r>
          </w:p>
          <w:p>
            <w:pPr>
              <w:spacing w:line="400" w:lineRule="exact"/>
              <w:rPr>
                <w:rFonts w:hAnsi="宋体"/>
                <w:sz w:val="24"/>
              </w:rPr>
            </w:pPr>
            <w:r>
              <w:rPr>
                <w:rFonts w:hAnsi="宋体"/>
                <w:sz w:val="24"/>
              </w:rPr>
              <w:t>1</w:t>
            </w:r>
            <w:r>
              <w:rPr>
                <w:rFonts w:hint="eastAsia" w:hAnsi="宋体"/>
                <w:sz w:val="24"/>
              </w:rPr>
              <w:t>、分项报价按总报价的同等比例下浮；</w:t>
            </w:r>
          </w:p>
          <w:p>
            <w:pPr>
              <w:spacing w:line="400" w:lineRule="exact"/>
              <w:rPr>
                <w:rFonts w:hAnsi="宋体"/>
                <w:sz w:val="24"/>
              </w:rPr>
            </w:pPr>
            <w:r>
              <w:rPr>
                <w:rFonts w:hAnsi="宋体"/>
                <w:sz w:val="24"/>
              </w:rPr>
              <w:t>2</w:t>
            </w:r>
            <w:r>
              <w:rPr>
                <w:rFonts w:hint="eastAsia" w:hAnsi="宋体"/>
                <w:sz w:val="24"/>
              </w:rPr>
              <w:t>、最后报价保留两位小数，小数点后第三位四舍五入。</w:t>
            </w:r>
          </w:p>
        </w:tc>
      </w:tr>
    </w:tbl>
    <w:p>
      <w:pPr>
        <w:spacing w:line="360" w:lineRule="auto"/>
        <w:rPr>
          <w:rFonts w:ascii="宋体"/>
          <w:b/>
          <w:sz w:val="24"/>
        </w:rPr>
      </w:pPr>
    </w:p>
    <w:p>
      <w:pPr>
        <w:spacing w:line="360" w:lineRule="auto"/>
        <w:rPr>
          <w:rFonts w:ascii="宋体"/>
          <w:b/>
          <w:sz w:val="24"/>
        </w:rPr>
      </w:pPr>
      <w:r>
        <w:rPr>
          <w:rFonts w:hint="eastAsia" w:ascii="宋体" w:hAnsi="宋体"/>
          <w:b/>
          <w:sz w:val="24"/>
        </w:rPr>
        <w:t>此表请各供应商准备好，以便在磋商时报价使用。（此表须加盖供应商电子公章及法定代表人电子签章，由供应商</w:t>
      </w:r>
      <w:r>
        <w:rPr>
          <w:rFonts w:hint="eastAsia" w:ascii="宋体" w:hAnsi="宋体" w:cs="宋体"/>
          <w:b/>
          <w:color w:val="000000"/>
          <w:sz w:val="24"/>
        </w:rPr>
        <w:t>通过电子交易系统</w:t>
      </w:r>
      <w:r>
        <w:rPr>
          <w:rFonts w:hint="eastAsia" w:ascii="宋体" w:hAnsi="宋体"/>
          <w:b/>
          <w:sz w:val="24"/>
        </w:rPr>
        <w:t>递交）</w:t>
      </w:r>
    </w:p>
    <w:p>
      <w:pPr>
        <w:spacing w:line="360" w:lineRule="auto"/>
        <w:ind w:firstLine="3465" w:firstLineChars="1650"/>
        <w:rPr>
          <w:rFonts w:ascii="宋体"/>
          <w:szCs w:val="21"/>
        </w:rPr>
      </w:pPr>
    </w:p>
    <w:p>
      <w:pPr>
        <w:spacing w:line="360" w:lineRule="auto"/>
        <w:ind w:firstLine="3465" w:firstLineChars="1650"/>
        <w:rPr>
          <w:rFonts w:ascii="宋体"/>
          <w:szCs w:val="21"/>
        </w:rPr>
      </w:pPr>
      <w:r>
        <w:rPr>
          <w:rFonts w:hint="eastAsia" w:ascii="宋体" w:hAnsi="宋体"/>
          <w:szCs w:val="21"/>
        </w:rPr>
        <w:t>供应商：</w:t>
      </w:r>
      <w:r>
        <w:rPr>
          <w:rFonts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szCs w:val="21"/>
        </w:rPr>
      </w:pPr>
    </w:p>
    <w:p>
      <w:pPr>
        <w:spacing w:line="360" w:lineRule="auto"/>
        <w:ind w:firstLine="3465" w:firstLineChars="1650"/>
        <w:rPr>
          <w:rFonts w:asci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rPr>
        <w:t>（签章）</w:t>
      </w:r>
    </w:p>
    <w:p>
      <w:pPr>
        <w:spacing w:line="360" w:lineRule="auto"/>
        <w:ind w:firstLine="3570" w:firstLineChars="1700"/>
        <w:rPr>
          <w:rFonts w:ascii="宋体"/>
          <w:szCs w:val="21"/>
        </w:rPr>
      </w:pPr>
    </w:p>
    <w:p>
      <w:pPr>
        <w:spacing w:line="360" w:lineRule="auto"/>
        <w:ind w:firstLine="3570" w:firstLineChars="1700"/>
        <w:rPr>
          <w:rFonts w:ascii="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u w:val="single"/>
        </w:rPr>
        <w:t>　</w:t>
      </w:r>
      <w:r>
        <w:rPr>
          <w:szCs w:val="21"/>
          <w:u w:val="single"/>
        </w:rPr>
        <w:t xml:space="preserve">     </w:t>
      </w:r>
      <w:r>
        <w:rPr>
          <w:rFonts w:hint="eastAsia"/>
          <w:szCs w:val="21"/>
        </w:rPr>
        <w:t>日</w:t>
      </w:r>
    </w:p>
    <w:p>
      <w:pPr>
        <w:spacing w:line="360" w:lineRule="auto"/>
        <w:ind w:left="2833" w:leftChars="1349"/>
        <w:rPr>
          <w:rFonts w:ascii="宋体"/>
          <w:szCs w:val="21"/>
        </w:rPr>
      </w:pPr>
    </w:p>
    <w:p>
      <w:pPr>
        <w:spacing w:line="360" w:lineRule="auto"/>
        <w:ind w:left="2833" w:leftChars="1349"/>
        <w:rPr>
          <w:rFonts w:ascii="宋体"/>
          <w:szCs w:val="21"/>
        </w:rPr>
      </w:pPr>
    </w:p>
    <w:p>
      <w:pPr>
        <w:spacing w:line="360" w:lineRule="auto"/>
        <w:jc w:val="left"/>
        <w:rPr>
          <w:rFonts w:hint="default" w:ascii="宋体" w:eastAsia="宋体"/>
          <w:b/>
          <w:bCs/>
          <w:szCs w:val="21"/>
          <w:lang w:val="en-US" w:eastAsia="zh-CN"/>
        </w:rPr>
      </w:pPr>
      <w:r>
        <w:rPr>
          <w:rFonts w:hint="eastAsia" w:ascii="宋体"/>
          <w:b/>
          <w:bCs/>
          <w:szCs w:val="21"/>
          <w:lang w:val="en-US" w:eastAsia="zh-CN"/>
        </w:rPr>
        <w:t>本项目结算是按</w:t>
      </w:r>
      <w:r>
        <w:rPr>
          <w:rFonts w:hint="eastAsia" w:ascii="宋体"/>
          <w:b/>
          <w:bCs/>
          <w:szCs w:val="21"/>
          <w:highlight w:val="none"/>
          <w:lang w:val="en-US" w:eastAsia="zh-CN"/>
        </w:rPr>
        <w:t>：250元/人</w:t>
      </w:r>
      <w:r>
        <w:rPr>
          <w:rFonts w:hint="eastAsia" w:ascii="宋体"/>
          <w:b/>
          <w:bCs/>
          <w:szCs w:val="21"/>
          <w:lang w:val="en-US" w:eastAsia="zh-CN"/>
        </w:rPr>
        <w:t>×商家实际发放的蛋糕券数量，故各供应商无需再进行最后报价。</w:t>
      </w:r>
    </w:p>
    <w:p>
      <w:pPr>
        <w:spacing w:line="360" w:lineRule="auto"/>
        <w:ind w:left="2833" w:leftChars="1349"/>
        <w:rPr>
          <w:rFonts w:ascii="宋体"/>
          <w:szCs w:val="21"/>
        </w:rPr>
      </w:pPr>
    </w:p>
    <w:p>
      <w:pPr>
        <w:spacing w:line="360" w:lineRule="auto"/>
        <w:ind w:left="2833" w:leftChars="1349"/>
        <w:rPr>
          <w:rFonts w:ascii="宋体"/>
          <w:szCs w:val="21"/>
        </w:rPr>
      </w:pPr>
    </w:p>
    <w:p>
      <w:pPr>
        <w:pStyle w:val="80"/>
      </w:pPr>
    </w:p>
    <w:p>
      <w:pPr>
        <w:pStyle w:val="7"/>
        <w:jc w:val="center"/>
        <w:rPr>
          <w:rFonts w:cs="宋体"/>
          <w:sz w:val="28"/>
          <w:szCs w:val="28"/>
          <w:bdr w:val="single" w:color="auto" w:sz="4" w:space="0"/>
        </w:rPr>
      </w:pPr>
      <w:bookmarkStart w:id="141" w:name="_Toc54941346"/>
      <w:r>
        <w:rPr>
          <w:rFonts w:hint="eastAsia" w:cs="宋体"/>
          <w:sz w:val="28"/>
          <w:szCs w:val="28"/>
        </w:rPr>
        <w:t>五、服务方案</w:t>
      </w:r>
      <w:bookmarkEnd w:id="139"/>
      <w:bookmarkEnd w:id="140"/>
      <w:bookmarkEnd w:id="141"/>
    </w:p>
    <w:p>
      <w:pPr>
        <w:spacing w:line="360" w:lineRule="auto"/>
        <w:ind w:firstLine="420" w:firstLineChars="200"/>
        <w:rPr>
          <w:rFonts w:ascii="宋体" w:cs="宋体"/>
          <w:szCs w:val="21"/>
        </w:rPr>
      </w:pPr>
      <w:r>
        <w:rPr>
          <w:rFonts w:hint="eastAsia" w:ascii="宋体" w:hAnsi="宋体" w:cs="宋体"/>
          <w:szCs w:val="21"/>
        </w:rPr>
        <w:t>供应商依据第三章“服务需求及技术要求”</w:t>
      </w:r>
      <w:r>
        <w:rPr>
          <w:rFonts w:hint="eastAsia" w:ascii="宋体" w:hAnsi="宋体" w:cs="宋体"/>
          <w:szCs w:val="21"/>
          <w:lang w:val="en-US" w:eastAsia="zh-CN"/>
        </w:rPr>
        <w:t>及评分细则</w:t>
      </w:r>
      <w:r>
        <w:rPr>
          <w:rFonts w:hint="eastAsia" w:ascii="宋体" w:hAnsi="宋体" w:cs="宋体"/>
          <w:szCs w:val="21"/>
        </w:rPr>
        <w:t>自行提供。</w:t>
      </w:r>
    </w:p>
    <w:p>
      <w:pPr>
        <w:numPr>
          <w:ilvl w:val="0"/>
          <w:numId w:val="11"/>
        </w:numPr>
        <w:spacing w:line="360" w:lineRule="auto"/>
        <w:ind w:firstLine="420" w:firstLineChars="200"/>
        <w:rPr>
          <w:rFonts w:ascii="宋体" w:cs="宋体"/>
          <w:szCs w:val="21"/>
        </w:rPr>
      </w:pPr>
      <w:r>
        <w:rPr>
          <w:rFonts w:hint="eastAsia" w:ascii="宋体" w:hAnsi="宋体" w:cs="宋体"/>
          <w:szCs w:val="21"/>
        </w:rPr>
        <w:t>服务方案</w:t>
      </w:r>
    </w:p>
    <w:p>
      <w:pPr>
        <w:numPr>
          <w:ilvl w:val="0"/>
          <w:numId w:val="11"/>
        </w:numPr>
        <w:spacing w:line="360" w:lineRule="auto"/>
        <w:ind w:firstLine="420" w:firstLineChars="200"/>
        <w:rPr>
          <w:rFonts w:ascii="宋体" w:cs="宋体"/>
          <w:szCs w:val="21"/>
        </w:rPr>
      </w:pPr>
      <w:r>
        <w:rPr>
          <w:rFonts w:hint="eastAsia" w:ascii="宋体" w:hAnsi="宋体" w:cs="宋体"/>
          <w:szCs w:val="21"/>
        </w:rPr>
        <w:t>人员培训方案</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、服务保证及服务承诺</w:t>
      </w:r>
    </w:p>
    <w:p>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、供应商认为需要提供的其他内容</w:t>
      </w: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pStyle w:val="7"/>
        <w:jc w:val="center"/>
        <w:rPr>
          <w:rFonts w:cs="宋体"/>
          <w:sz w:val="28"/>
          <w:szCs w:val="28"/>
        </w:rPr>
      </w:pPr>
      <w:bookmarkStart w:id="142" w:name="_Toc19236"/>
      <w:bookmarkStart w:id="143" w:name="_Toc476584437"/>
      <w:bookmarkStart w:id="144" w:name="_Toc54941347"/>
      <w:r>
        <w:rPr>
          <w:rFonts w:hint="eastAsia" w:cs="宋体"/>
          <w:sz w:val="28"/>
          <w:szCs w:val="28"/>
        </w:rPr>
        <w:t>六、诚信响应承诺书</w:t>
      </w:r>
      <w:bookmarkEnd w:id="142"/>
      <w:bookmarkEnd w:id="143"/>
      <w:bookmarkEnd w:id="144"/>
    </w:p>
    <w:p>
      <w:pPr>
        <w:rPr>
          <w:rFonts w:ascii="宋体" w:cs="宋体"/>
          <w:b/>
          <w:bCs/>
          <w:sz w:val="24"/>
        </w:rPr>
      </w:pPr>
    </w:p>
    <w:p>
      <w:pPr>
        <w:spacing w:line="440" w:lineRule="exact"/>
        <w:ind w:firstLine="482" w:firstLineChars="200"/>
        <w:rPr>
          <w:rFonts w:ascii="宋体" w:cs="宋体"/>
          <w:b/>
          <w:sz w:val="24"/>
        </w:rPr>
      </w:pPr>
      <w:r>
        <w:rPr>
          <w:rFonts w:hint="eastAsia" w:ascii="宋体" w:hAnsi="宋体" w:cs="宋体"/>
          <w:b/>
          <w:sz w:val="24"/>
        </w:rPr>
        <w:t>本人以企业法定代表人的身份郑重承诺：</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一、将遵循公开、公正和诚实信用的原则自愿参加</w:t>
      </w:r>
      <w:r>
        <w:rPr>
          <w:rFonts w:ascii="仿宋" w:hAnsi="仿宋" w:eastAsia="仿宋" w:cs="仿宋"/>
          <w:b/>
          <w:bCs/>
          <w:sz w:val="24"/>
          <w:u w:val="single"/>
        </w:rPr>
        <w:t xml:space="preserve">                </w:t>
      </w:r>
      <w:r>
        <w:rPr>
          <w:rFonts w:hint="eastAsia" w:ascii="仿宋" w:hAnsi="仿宋" w:eastAsia="仿宋" w:cs="仿宋"/>
          <w:b/>
          <w:bCs/>
          <w:sz w:val="24"/>
        </w:rPr>
        <w:t>项目的竞争性磋商；</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二、所提供的一切材料都是真实、有效、合法的；</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三、不出借、转让资质证书，不让他人挂靠磋商，不以他人名义磋商或者以其他方式弄虚作假，骗取成交；</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四、不与其他磋商供应商相互串通响应报价，不排挤其他磋商供应商的公平竞争、损害采购人的合法权益；</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五、不与采购单位或其他磋商供应商串通磋商，损害国家利益、社会公共利益或者他人的合法权益；</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六、严格遵守开标现场纪律，服从监管人员管理；</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七、保证成交后不转包，若有合法分包征得采购人同意；</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八、保证成交之后，按照磋商响应文件承诺提供货物、服务及派驻人员；</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九、保证企业及所属相关人员在本次磋商响应中无行贿等犯罪行为；</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w:t>
      </w:r>
      <w:r>
        <w:rPr>
          <w:rFonts w:hint="eastAsia" w:ascii="仿宋" w:hAnsi="仿宋" w:eastAsia="仿宋" w:cs="仿宋"/>
          <w:b/>
          <w:bCs/>
          <w:sz w:val="24"/>
          <w:highlight w:val="none"/>
        </w:rPr>
        <w:t>我单位在</w:t>
      </w:r>
      <w:r>
        <w:rPr>
          <w:rFonts w:hint="eastAsia" w:ascii="仿宋" w:hAnsi="仿宋" w:eastAsia="仿宋" w:cs="仿宋"/>
          <w:b/>
          <w:bCs/>
          <w:sz w:val="24"/>
          <w:highlight w:val="none"/>
          <w:lang w:val="en-US" w:eastAsia="zh-CN"/>
        </w:rPr>
        <w:t>新点电子平台</w:t>
      </w:r>
      <w:r>
        <w:rPr>
          <w:rFonts w:hint="eastAsia" w:ascii="仿宋" w:hAnsi="仿宋" w:eastAsia="仿宋" w:cs="仿宋"/>
          <w:b/>
          <w:bCs/>
          <w:sz w:val="24"/>
          <w:highlight w:val="none"/>
        </w:rPr>
        <w:t>中录入的信息真实，无编造虚假信息。一</w:t>
      </w:r>
      <w:r>
        <w:rPr>
          <w:rFonts w:hint="eastAsia" w:ascii="仿宋" w:hAnsi="仿宋" w:eastAsia="仿宋" w:cs="仿宋"/>
          <w:b/>
          <w:bCs/>
          <w:sz w:val="24"/>
        </w:rPr>
        <w:t>旦发现弄虚作假将按有关法律法规和《诚信响应承诺书》中的约定接受处理。</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十一、如在磋商过程和磋商结果</w:t>
      </w:r>
      <w:r>
        <w:rPr>
          <w:rFonts w:hint="eastAsia" w:ascii="仿宋" w:hAnsi="仿宋" w:eastAsia="仿宋" w:cs="仿宋"/>
          <w:b/>
          <w:sz w:val="24"/>
        </w:rPr>
        <w:t>公告质疑期内</w:t>
      </w:r>
      <w:r>
        <w:rPr>
          <w:rFonts w:hint="eastAsia" w:ascii="仿宋" w:hAnsi="仿宋" w:eastAsia="仿宋" w:cs="仿宋"/>
          <w:b/>
          <w:bCs/>
          <w:sz w:val="24"/>
        </w:rPr>
        <w:t>发生投诉行为，保证按照</w:t>
      </w:r>
      <w:r>
        <w:rPr>
          <w:rFonts w:hint="eastAsia" w:ascii="仿宋" w:hAnsi="仿宋" w:eastAsia="仿宋" w:cs="仿宋"/>
          <w:b/>
          <w:bCs/>
          <w:sz w:val="24"/>
          <w:highlight w:val="none"/>
        </w:rPr>
        <w:t>《安庆市公共资源交易投诉处理暂行办法》要求进行。投诉内容符合要求，投</w:t>
      </w:r>
      <w:r>
        <w:rPr>
          <w:rFonts w:hint="eastAsia" w:ascii="仿宋" w:hAnsi="仿宋" w:eastAsia="仿宋" w:cs="仿宋"/>
          <w:b/>
          <w:bCs/>
          <w:sz w:val="24"/>
        </w:rPr>
        <w:t>诉材料加盖企业公章或由法定代表人或其委托代理人签字，并附有关身份证明。不恶意投诉，对本公司提供的投诉线索的真实性负责。</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十二、我方保证对本次磋商活动有任何质疑或投诉，都依法在约定的时间内提出。否则，不针对本次磋商活动提出任何质疑或投诉。</w:t>
      </w:r>
    </w:p>
    <w:p>
      <w:pPr>
        <w:spacing w:line="440" w:lineRule="exact"/>
        <w:ind w:firstLine="482" w:firstLineChars="200"/>
        <w:rPr>
          <w:rFonts w:ascii="宋体" w:cs="宋体"/>
          <w:b/>
          <w:sz w:val="24"/>
        </w:rPr>
      </w:pPr>
      <w:r>
        <w:rPr>
          <w:rFonts w:hint="eastAsia" w:ascii="仿宋" w:hAnsi="仿宋" w:eastAsia="仿宋" w:cs="仿宋"/>
          <w:b/>
          <w:bCs/>
          <w:sz w:val="24"/>
        </w:rPr>
        <w:t>以上内容我已仔细阅读，本公司若有违反承诺内容的行为，自愿承担磋商文件确定的责任和法律责任并接受相关行政部门给予的处理和处罚。给采购人造成损失的，依法承担赔偿责任</w:t>
      </w:r>
      <w:r>
        <w:rPr>
          <w:rFonts w:hint="eastAsia" w:ascii="宋体" w:hAnsi="宋体" w:cs="宋体"/>
          <w:b/>
          <w:sz w:val="24"/>
        </w:rPr>
        <w:t>。</w:t>
      </w:r>
    </w:p>
    <w:p>
      <w:pPr>
        <w:rPr>
          <w:rFonts w:ascii="宋体" w:cs="宋体"/>
          <w:b/>
          <w:sz w:val="22"/>
          <w:szCs w:val="22"/>
        </w:rPr>
      </w:pPr>
      <w:r>
        <w:rPr>
          <w:rFonts w:ascii="宋体" w:hAnsi="宋体" w:cs="宋体"/>
          <w:b/>
          <w:sz w:val="22"/>
          <w:szCs w:val="22"/>
        </w:rPr>
        <w:t xml:space="preserve">  </w:t>
      </w:r>
    </w:p>
    <w:p>
      <w:pPr>
        <w:ind w:firstLine="6264" w:firstLineChars="2600"/>
        <w:rPr>
          <w:rFonts w:ascii="宋体" w:cs="宋体"/>
          <w:b/>
          <w:sz w:val="24"/>
        </w:rPr>
      </w:pPr>
      <w:r>
        <w:rPr>
          <w:rFonts w:hint="eastAsia" w:ascii="宋体" w:hAnsi="宋体" w:cs="宋体"/>
          <w:b/>
          <w:sz w:val="24"/>
        </w:rPr>
        <w:t>供应商（</w:t>
      </w:r>
      <w:r>
        <w:rPr>
          <w:rFonts w:hint="eastAsia" w:ascii="宋体" w:hAnsi="宋体" w:cs="宋体"/>
          <w:b/>
          <w:sz w:val="24"/>
          <w:lang w:val="en-US" w:eastAsia="zh-CN"/>
        </w:rPr>
        <w:t>公</w:t>
      </w:r>
      <w:r>
        <w:rPr>
          <w:rFonts w:hint="eastAsia" w:ascii="宋体" w:hAnsi="宋体" w:cs="宋体"/>
          <w:b/>
          <w:sz w:val="24"/>
        </w:rPr>
        <w:t>章）：</w:t>
      </w:r>
    </w:p>
    <w:p>
      <w:pPr>
        <w:widowControl/>
        <w:ind w:firstLine="6021" w:firstLineChars="2499"/>
        <w:jc w:val="left"/>
        <w:rPr>
          <w:rFonts w:ascii="宋体" w:cs="宋体"/>
        </w:rPr>
      </w:pPr>
      <w:r>
        <w:rPr>
          <w:rFonts w:hint="eastAsia" w:ascii="宋体" w:hAnsi="宋体" w:cs="宋体"/>
          <w:b/>
          <w:sz w:val="24"/>
        </w:rPr>
        <w:t>法定代表人（签章）：</w:t>
      </w:r>
    </w:p>
    <w:p>
      <w:pPr>
        <w:rPr>
          <w:rFonts w:ascii="宋体" w:cs="宋体"/>
          <w:b/>
          <w:bCs/>
          <w:sz w:val="24"/>
        </w:rPr>
      </w:pPr>
    </w:p>
    <w:p>
      <w:pPr>
        <w:jc w:val="right"/>
        <w:rPr>
          <w:rFonts w:ascii="宋体" w:hAnsi="宋体" w:cs="宋体"/>
          <w:b/>
          <w:bCs/>
          <w:sz w:val="24"/>
        </w:rPr>
      </w:pPr>
      <w:r>
        <w:rPr>
          <w:rFonts w:hint="eastAsia" w:ascii="宋体" w:hAnsi="宋体" w:cs="宋体"/>
          <w:b/>
          <w:bCs/>
          <w:sz w:val="24"/>
        </w:rPr>
        <w:t>日期：</w:t>
      </w:r>
      <w:r>
        <w:rPr>
          <w:rFonts w:ascii="宋体" w:hAnsi="宋体" w:cs="宋体"/>
          <w:b/>
          <w:bCs/>
          <w:sz w:val="24"/>
        </w:rPr>
        <w:t>_____</w:t>
      </w:r>
      <w:r>
        <w:rPr>
          <w:rFonts w:hint="eastAsia" w:ascii="宋体" w:hAnsi="宋体" w:cs="宋体"/>
          <w:b/>
          <w:bCs/>
          <w:sz w:val="24"/>
        </w:rPr>
        <w:t>年</w:t>
      </w:r>
      <w:r>
        <w:rPr>
          <w:rFonts w:ascii="宋体" w:hAnsi="宋体" w:cs="宋体"/>
          <w:b/>
          <w:bCs/>
          <w:sz w:val="24"/>
        </w:rPr>
        <w:t>____</w:t>
      </w:r>
      <w:r>
        <w:rPr>
          <w:rFonts w:hint="eastAsia" w:ascii="宋体" w:hAnsi="宋体" w:cs="宋体"/>
          <w:b/>
          <w:bCs/>
          <w:sz w:val="24"/>
        </w:rPr>
        <w:t>月</w:t>
      </w:r>
      <w:r>
        <w:rPr>
          <w:rFonts w:ascii="宋体" w:hAnsi="宋体" w:cs="宋体"/>
          <w:b/>
          <w:bCs/>
          <w:sz w:val="24"/>
        </w:rPr>
        <w:t>____</w:t>
      </w:r>
      <w:r>
        <w:rPr>
          <w:rFonts w:hint="eastAsia" w:ascii="宋体" w:hAnsi="宋体" w:cs="宋体"/>
          <w:b/>
          <w:bCs/>
          <w:sz w:val="24"/>
        </w:rPr>
        <w:t>日</w:t>
      </w:r>
    </w:p>
    <w:p>
      <w:pPr>
        <w:pStyle w:val="7"/>
        <w:jc w:val="center"/>
        <w:rPr>
          <w:rFonts w:cs="宋体"/>
          <w:bdr w:val="single" w:color="auto" w:sz="4" w:space="0"/>
        </w:rPr>
      </w:pPr>
      <w:bookmarkStart w:id="145" w:name="_Toc476584438"/>
      <w:bookmarkStart w:id="146" w:name="_Toc54941350"/>
      <w:r>
        <w:rPr>
          <w:rFonts w:hint="eastAsia" w:cs="宋体"/>
          <w:lang w:val="en-US" w:eastAsia="zh-CN"/>
        </w:rPr>
        <w:t>七</w:t>
      </w:r>
      <w:r>
        <w:rPr>
          <w:rFonts w:hint="eastAsia" w:cs="宋体"/>
        </w:rPr>
        <w:t>、磋商证明</w:t>
      </w:r>
      <w:bookmarkEnd w:id="145"/>
      <w:bookmarkEnd w:id="146"/>
      <w:r>
        <w:rPr>
          <w:rFonts w:hint="eastAsia" w:cs="宋体"/>
        </w:rPr>
        <w:t>材料</w:t>
      </w:r>
    </w:p>
    <w:p>
      <w:pPr>
        <w:spacing w:line="360" w:lineRule="auto"/>
        <w:ind w:firstLine="420" w:firstLineChars="200"/>
        <w:rPr>
          <w:rFonts w:ascii="宋体"/>
          <w:szCs w:val="21"/>
        </w:rPr>
      </w:pPr>
      <w:r>
        <w:rPr>
          <w:rFonts w:ascii="宋体" w:hAnsi="宋体" w:cs="宋体"/>
          <w:szCs w:val="21"/>
        </w:rPr>
        <w:t>1</w:t>
      </w:r>
      <w:r>
        <w:rPr>
          <w:rFonts w:hint="eastAsia" w:ascii="宋体" w:hAnsi="宋体" w:cs="宋体"/>
          <w:szCs w:val="21"/>
        </w:rPr>
        <w:t>、</w:t>
      </w:r>
      <w:r>
        <w:rPr>
          <w:rFonts w:hint="eastAsia" w:ascii="宋体" w:hAnsi="宋体"/>
          <w:szCs w:val="21"/>
        </w:rPr>
        <w:t>营业执照副本复印件；</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、税务登记证副本复印件；（如为三证合一的，只需提供三证合一的营业执照复印件）</w:t>
      </w:r>
    </w:p>
    <w:p>
      <w:pPr>
        <w:spacing w:line="360" w:lineRule="auto"/>
        <w:ind w:firstLine="420" w:firstLineChars="200"/>
        <w:rPr>
          <w:rFonts w:hint="eastAsia" w:ascii="宋体" w:hAnsi="宋体"/>
          <w:szCs w:val="21"/>
        </w:rPr>
      </w:pPr>
      <w:r>
        <w:rPr>
          <w:rFonts w:hint="eastAsia" w:ascii="宋体" w:hAnsi="宋体"/>
          <w:szCs w:val="21"/>
        </w:rPr>
        <w:t xml:space="preserve">若供应商为事业单位性质或社会团体性质，则须提供事业单位法人证书或社会团体法人登记证书，无需提供税务登记证。 </w:t>
      </w:r>
    </w:p>
    <w:p>
      <w:pPr>
        <w:spacing w:line="360" w:lineRule="auto"/>
        <w:ind w:firstLine="420" w:firstLineChars="200"/>
        <w:rPr>
          <w:rFonts w:hint="eastAsia" w:eastAsia="宋体"/>
          <w:lang w:val="en-US" w:eastAsia="zh-CN"/>
        </w:rPr>
      </w:pPr>
      <w:r>
        <w:rPr>
          <w:rFonts w:hint="eastAsia" w:ascii="宋体" w:hAnsi="宋体"/>
          <w:szCs w:val="21"/>
          <w:lang w:val="en-US" w:eastAsia="zh-CN"/>
        </w:rPr>
        <w:t>3、供应商若为食品生产企业的，须具备食品生产许可证（有效期内）；若为食品经营企业的或经营范围中含有食品的，须具备食品经营许可证（有效期内）。</w:t>
      </w:r>
    </w:p>
    <w:p>
      <w:pPr>
        <w:spacing w:line="360" w:lineRule="auto"/>
        <w:ind w:left="422"/>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、供应商声明函：</w:t>
      </w:r>
    </w:p>
    <w:p>
      <w:pPr>
        <w:spacing w:line="360" w:lineRule="auto"/>
        <w:ind w:left="422"/>
        <w:jc w:val="center"/>
        <w:rPr>
          <w:rFonts w:ascii="宋体" w:hAnsi="宋体"/>
          <w:b/>
          <w:bCs/>
          <w:szCs w:val="21"/>
        </w:rPr>
      </w:pPr>
      <w:r>
        <w:rPr>
          <w:rFonts w:hint="eastAsia" w:ascii="宋体" w:hAnsi="宋体"/>
          <w:b/>
          <w:bCs/>
          <w:szCs w:val="21"/>
        </w:rPr>
        <w:t>供应商声明函</w:t>
      </w:r>
    </w:p>
    <w:p>
      <w:pPr>
        <w:spacing w:line="360" w:lineRule="auto"/>
        <w:ind w:firstLine="420" w:firstLineChars="200"/>
        <w:rPr>
          <w:rFonts w:hint="eastAsia" w:ascii="宋体" w:hAnsi="宋体"/>
          <w:szCs w:val="21"/>
        </w:rPr>
      </w:pPr>
      <w:r>
        <w:rPr>
          <w:rFonts w:hint="eastAsia" w:ascii="宋体" w:hAnsi="宋体"/>
          <w:szCs w:val="21"/>
        </w:rPr>
        <w:t>根据《中华人民共和国政府采购法》及《中华人民共和国政府采购法实施条例》的规定，</w:t>
      </w:r>
    </w:p>
    <w:p>
      <w:pPr>
        <w:spacing w:line="360" w:lineRule="auto"/>
        <w:ind w:firstLine="422" w:firstLineChars="200"/>
        <w:rPr>
          <w:rFonts w:ascii="宋体" w:hAnsi="宋体"/>
          <w:b/>
          <w:bCs/>
          <w:szCs w:val="21"/>
        </w:rPr>
      </w:pPr>
      <w:r>
        <w:rPr>
          <w:rFonts w:hint="default" w:ascii="宋体" w:hAnsi="宋体"/>
          <w:b/>
          <w:bCs/>
          <w:szCs w:val="21"/>
          <w:lang w:val="en-US"/>
        </w:rPr>
        <w:t>1</w:t>
      </w:r>
      <w:r>
        <w:rPr>
          <w:rFonts w:hint="eastAsia" w:ascii="宋体" w:hAnsi="宋体"/>
          <w:b/>
          <w:bCs/>
          <w:szCs w:val="21"/>
          <w:lang w:val="en-US" w:eastAsia="zh-CN"/>
        </w:rPr>
        <w:t>、</w:t>
      </w:r>
      <w:r>
        <w:rPr>
          <w:rFonts w:hint="eastAsia" w:ascii="宋体" w:hAnsi="宋体"/>
          <w:b/>
          <w:bCs/>
          <w:szCs w:val="21"/>
        </w:rPr>
        <w:t xml:space="preserve">本单位郑重声明：                                                   </w:t>
      </w:r>
    </w:p>
    <w:p>
      <w:pPr>
        <w:spacing w:line="360" w:lineRule="auto"/>
        <w:ind w:firstLine="420" w:firstLineChars="200"/>
        <w:rPr>
          <w:rFonts w:ascii="宋体" w:hAnsi="宋体"/>
          <w:szCs w:val="21"/>
        </w:rPr>
      </w:pPr>
      <w:r>
        <w:rPr>
          <w:rFonts w:hint="eastAsia" w:ascii="宋体" w:hAnsi="宋体"/>
          <w:szCs w:val="21"/>
        </w:rPr>
        <w:t xml:space="preserve">我单位完全符合《中华人民共和国政府采购法》第二十二条规定及本项目所要求的资格条件：              </w:t>
      </w:r>
    </w:p>
    <w:p>
      <w:pPr>
        <w:spacing w:line="360" w:lineRule="auto"/>
        <w:ind w:firstLine="840" w:firstLineChars="400"/>
        <w:rPr>
          <w:rFonts w:ascii="宋体" w:hAnsi="宋体"/>
          <w:szCs w:val="21"/>
        </w:rPr>
      </w:pPr>
      <w:r>
        <w:rPr>
          <w:rFonts w:hint="eastAsia" w:ascii="宋体" w:hAnsi="宋体"/>
          <w:szCs w:val="21"/>
        </w:rPr>
        <w:t xml:space="preserve">（1）具有独立承担民事责任的能力；                                          </w:t>
      </w:r>
    </w:p>
    <w:p>
      <w:pPr>
        <w:spacing w:line="360" w:lineRule="auto"/>
        <w:ind w:firstLine="840" w:firstLineChars="400"/>
        <w:rPr>
          <w:rFonts w:ascii="宋体" w:hAnsi="宋体"/>
          <w:szCs w:val="21"/>
        </w:rPr>
      </w:pPr>
      <w:r>
        <w:rPr>
          <w:rFonts w:hint="eastAsia" w:ascii="宋体" w:hAnsi="宋体"/>
          <w:szCs w:val="21"/>
        </w:rPr>
        <w:t xml:space="preserve">（2）具有良好的商业信誉和健全的财务会计制度；                              </w:t>
      </w:r>
    </w:p>
    <w:p>
      <w:pPr>
        <w:spacing w:line="360" w:lineRule="auto"/>
        <w:ind w:left="420" w:leftChars="200" w:firstLine="420" w:firstLineChars="200"/>
        <w:rPr>
          <w:rFonts w:ascii="宋体" w:hAnsi="宋体"/>
          <w:szCs w:val="21"/>
        </w:rPr>
      </w:pPr>
      <w:r>
        <w:rPr>
          <w:rFonts w:hint="eastAsia" w:ascii="宋体" w:hAnsi="宋体"/>
          <w:szCs w:val="21"/>
        </w:rPr>
        <w:t xml:space="preserve">（3）具有履行合同所必需的设备和专业技术能力；                              </w:t>
      </w:r>
    </w:p>
    <w:p>
      <w:pPr>
        <w:spacing w:line="360" w:lineRule="auto"/>
        <w:ind w:left="420" w:leftChars="200" w:firstLine="420" w:firstLineChars="200"/>
        <w:rPr>
          <w:rFonts w:ascii="宋体" w:hAnsi="宋体"/>
          <w:szCs w:val="21"/>
        </w:rPr>
      </w:pPr>
      <w:r>
        <w:rPr>
          <w:rFonts w:hint="eastAsia" w:ascii="宋体" w:hAnsi="宋体"/>
          <w:szCs w:val="21"/>
        </w:rPr>
        <w:t xml:space="preserve">（4）有依法缴纳税收和社会保障资金的良好记录；                              </w:t>
      </w:r>
    </w:p>
    <w:p>
      <w:pPr>
        <w:spacing w:line="360" w:lineRule="auto"/>
        <w:ind w:left="1260" w:leftChars="400" w:hanging="420" w:hangingChars="200"/>
        <w:rPr>
          <w:rFonts w:ascii="宋体" w:hAnsi="宋体"/>
          <w:szCs w:val="21"/>
        </w:rPr>
      </w:pPr>
      <w:r>
        <w:rPr>
          <w:rFonts w:hint="eastAsia" w:ascii="宋体" w:hAnsi="宋体"/>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840" w:firstLineChars="400"/>
        <w:rPr>
          <w:rFonts w:ascii="宋体" w:hAnsi="宋体"/>
          <w:szCs w:val="21"/>
        </w:rPr>
      </w:pPr>
      <w:r>
        <w:rPr>
          <w:rFonts w:hint="eastAsia" w:ascii="宋体" w:hAnsi="宋体"/>
          <w:szCs w:val="21"/>
        </w:rPr>
        <w:t xml:space="preserve">（6）我单位不在财政部门依法作出的禁止参加政府采购活动的行政处罚期限内；                       </w:t>
      </w:r>
    </w:p>
    <w:p>
      <w:pPr>
        <w:spacing w:line="360" w:lineRule="auto"/>
        <w:ind w:left="420" w:leftChars="200" w:firstLine="420" w:firstLineChars="200"/>
        <w:rPr>
          <w:rFonts w:hint="eastAsia" w:ascii="宋体" w:hAnsi="宋体"/>
          <w:szCs w:val="21"/>
        </w:rPr>
      </w:pPr>
      <w:r>
        <w:rPr>
          <w:rFonts w:hint="eastAsia" w:ascii="宋体" w:hAnsi="宋体"/>
          <w:szCs w:val="21"/>
        </w:rPr>
        <w:t>（7）符合法律、行政法规规定的其他条件。</w:t>
      </w:r>
    </w:p>
    <w:p>
      <w:pPr>
        <w:tabs>
          <w:tab w:val="left" w:pos="604"/>
        </w:tabs>
        <w:spacing w:line="360" w:lineRule="auto"/>
        <w:ind w:firstLine="422" w:firstLineChars="200"/>
        <w:rPr>
          <w:rFonts w:hint="eastAsia" w:ascii="宋体" w:hAnsi="宋体"/>
          <w:b/>
          <w:bCs/>
          <w:szCs w:val="21"/>
        </w:rPr>
      </w:pPr>
      <w:r>
        <w:rPr>
          <w:rFonts w:hint="default" w:ascii="宋体" w:hAnsi="宋体"/>
          <w:b/>
          <w:bCs/>
          <w:szCs w:val="21"/>
          <w:lang w:val="en-US"/>
        </w:rPr>
        <w:t>2</w:t>
      </w:r>
      <w:r>
        <w:rPr>
          <w:rFonts w:hint="eastAsia" w:ascii="宋体" w:hAnsi="宋体"/>
          <w:b/>
          <w:bCs/>
          <w:szCs w:val="21"/>
          <w:lang w:val="en-US" w:eastAsia="zh-CN"/>
        </w:rPr>
        <w:t>、</w:t>
      </w:r>
      <w:r>
        <w:rPr>
          <w:rFonts w:hint="eastAsia" w:ascii="宋体" w:hAnsi="宋体"/>
          <w:b/>
          <w:bCs/>
          <w:szCs w:val="21"/>
        </w:rPr>
        <w:t>本单位郑重声明，我单位无以下不良信用记录情形：</w:t>
      </w:r>
    </w:p>
    <w:p>
      <w:pPr>
        <w:spacing w:line="360" w:lineRule="auto"/>
        <w:ind w:left="422" w:firstLine="420" w:firstLineChars="200"/>
        <w:rPr>
          <w:rFonts w:hint="eastAsia" w:ascii="宋体" w:hAnsi="宋体"/>
          <w:szCs w:val="21"/>
        </w:rPr>
      </w:pPr>
      <w:r>
        <w:rPr>
          <w:rFonts w:hint="eastAsia" w:ascii="宋体" w:hAnsi="宋体"/>
          <w:szCs w:val="21"/>
        </w:rPr>
        <w:t>（1）被人民法院列入失信被执行人；</w:t>
      </w:r>
    </w:p>
    <w:p>
      <w:pPr>
        <w:spacing w:line="360" w:lineRule="auto"/>
        <w:ind w:left="1260" w:leftChars="400" w:hanging="420" w:hangingChars="200"/>
        <w:rPr>
          <w:rFonts w:hint="eastAsia" w:ascii="宋体" w:hAnsi="宋体"/>
          <w:szCs w:val="21"/>
        </w:rPr>
      </w:pPr>
      <w:r>
        <w:rPr>
          <w:rFonts w:hint="eastAsia" w:ascii="宋体" w:hAnsi="宋体"/>
          <w:szCs w:val="21"/>
        </w:rPr>
        <w:t>（2）被</w:t>
      </w:r>
      <w:r>
        <w:rPr>
          <w:rFonts w:hint="eastAsia" w:ascii="宋体" w:hAnsi="宋体"/>
          <w:szCs w:val="21"/>
          <w:lang w:val="en-US" w:eastAsia="zh-CN"/>
        </w:rPr>
        <w:t>市场监督管理</w:t>
      </w:r>
      <w:r>
        <w:rPr>
          <w:rFonts w:hint="eastAsia" w:ascii="宋体" w:hAnsi="宋体"/>
          <w:szCs w:val="21"/>
        </w:rPr>
        <w:t>部门列入企业经营异常名录；</w:t>
      </w:r>
    </w:p>
    <w:p>
      <w:pPr>
        <w:spacing w:line="360" w:lineRule="auto"/>
        <w:ind w:left="422"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）被税务部门列入重大税收违法案件当事人名单；</w:t>
      </w:r>
    </w:p>
    <w:p>
      <w:pPr>
        <w:spacing w:line="360" w:lineRule="auto"/>
        <w:ind w:left="422"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 xml:space="preserve">）被政府采购监管部门列入政府采购严重违法失信行为记录名单。                                  </w:t>
      </w:r>
    </w:p>
    <w:p>
      <w:pPr>
        <w:spacing w:line="360" w:lineRule="auto"/>
        <w:ind w:left="422" w:firstLine="420" w:firstLineChars="200"/>
        <w:rPr>
          <w:rFonts w:ascii="宋体" w:hAnsi="宋体"/>
          <w:szCs w:val="21"/>
        </w:rPr>
      </w:pPr>
      <w:r>
        <w:rPr>
          <w:rFonts w:hint="eastAsia" w:ascii="宋体" w:hAnsi="宋体"/>
          <w:szCs w:val="21"/>
        </w:rPr>
        <w:t>我单位承诺：合同签订前，若我单位不符合《中华人民共和国政府采购法》第二十二条规定及本项目所要求的资格条件，贵方可取消我单位成交资格或者不授予合同，所有责任由我单位自行承担。同时，我单位愿意无条件接受监管部门的调查处理。</w:t>
      </w:r>
    </w:p>
    <w:p>
      <w:pPr>
        <w:spacing w:line="360" w:lineRule="auto"/>
        <w:ind w:left="422"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jc w:val="right"/>
        <w:rPr>
          <w:rFonts w:ascii="宋体" w:hAnsi="宋体"/>
          <w:szCs w:val="21"/>
        </w:rPr>
      </w:pPr>
      <w:r>
        <w:rPr>
          <w:rFonts w:hint="eastAsia" w:ascii="宋体" w:hAnsi="宋体"/>
          <w:szCs w:val="21"/>
        </w:rPr>
        <w:t xml:space="preserve">供应商公章：_______________________                                           </w:t>
      </w:r>
    </w:p>
    <w:p>
      <w:pPr>
        <w:spacing w:line="360" w:lineRule="auto"/>
        <w:jc w:val="center"/>
        <w:outlineLvl w:val="2"/>
        <w:rPr>
          <w:rFonts w:ascii="宋体" w:hAnsi="宋体"/>
          <w:strike/>
          <w:szCs w:val="21"/>
          <w:highlight w:val="yellow"/>
        </w:rPr>
      </w:pPr>
      <w:r>
        <w:rPr>
          <w:rFonts w:hint="eastAsia" w:hAnsi="宋体"/>
          <w:szCs w:val="21"/>
        </w:rPr>
        <w:t xml:space="preserve">               </w:t>
      </w:r>
      <w:r>
        <w:rPr>
          <w:rFonts w:hAnsi="宋体"/>
          <w:szCs w:val="21"/>
        </w:rPr>
        <w:t xml:space="preserve">                                 </w:t>
      </w:r>
      <w:r>
        <w:rPr>
          <w:rFonts w:hint="eastAsia" w:hAnsi="宋体"/>
          <w:szCs w:val="21"/>
        </w:rPr>
        <w:t xml:space="preserve"> 日期：       年     月     日</w:t>
      </w:r>
      <w:r>
        <w:rPr>
          <w:rFonts w:hint="eastAsia" w:ascii="宋体" w:hAnsi="宋体"/>
          <w:szCs w:val="21"/>
        </w:rPr>
        <w:t xml:space="preserve"> </w:t>
      </w:r>
      <w:r>
        <w:rPr>
          <w:rFonts w:ascii="宋体" w:hAnsi="宋体"/>
          <w:szCs w:val="21"/>
        </w:rPr>
        <w:t xml:space="preserve"> </w:t>
      </w:r>
    </w:p>
    <w:p>
      <w:pPr>
        <w:spacing w:line="360" w:lineRule="auto"/>
        <w:ind w:firstLine="420" w:firstLineChars="200"/>
        <w:rPr>
          <w:rFonts w:ascii="宋体"/>
          <w:szCs w:val="21"/>
        </w:rPr>
      </w:pPr>
      <w:r>
        <w:rPr>
          <w:rFonts w:hint="eastAsia" w:ascii="宋体" w:hAnsi="宋体"/>
          <w:szCs w:val="21"/>
          <w:lang w:val="en-US" w:eastAsia="zh-CN"/>
        </w:rPr>
        <w:t>5</w:t>
      </w:r>
      <w:r>
        <w:rPr>
          <w:rFonts w:hint="eastAsia" w:ascii="宋体" w:hAnsi="宋体"/>
          <w:szCs w:val="21"/>
        </w:rPr>
        <w:t>、法定代表人身份证明书（格式见附件）及其有效二代居民身份证；</w:t>
      </w:r>
    </w:p>
    <w:p>
      <w:pPr>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、法定代表人授权委托书（格式见附件）及委托代理人有效二代居民身份证，若法定代表人本人参与磋商则不需此件；</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银行、保险、石油化工、电力、电信等特殊行业的分公司取得总公司相关授权的，磋商文件中关于法定代表人的要求事项可由分公司负责人代理。负责人身份证明书及负责人授权委托书（格式见附件）。</w:t>
      </w:r>
    </w:p>
    <w:p>
      <w:pPr>
        <w:spacing w:line="360" w:lineRule="auto"/>
        <w:ind w:firstLine="420" w:firstLineChars="200"/>
        <w:rPr>
          <w:rFonts w:hint="eastAsia" w:ascii="宋体" w:hAnsi="宋体"/>
          <w:szCs w:val="21"/>
        </w:rPr>
      </w:pPr>
      <w:r>
        <w:rPr>
          <w:rFonts w:hint="eastAsia" w:ascii="宋体" w:hAnsi="宋体"/>
          <w:szCs w:val="21"/>
        </w:rPr>
        <w:t xml:space="preserve">（若供应商为事业单位性质或社会团体性质，则提供事业法人或社会团体法人的授权委托书及委托代理人有效二代居民身份证）     </w:t>
      </w:r>
    </w:p>
    <w:p>
      <w:pPr>
        <w:spacing w:line="360" w:lineRule="auto"/>
        <w:ind w:firstLine="420" w:firstLineChars="200"/>
        <w:rPr>
          <w:rFonts w:ascii="宋体" w:hAnsi="宋体" w:cs="宋体"/>
          <w:spacing w:val="-4"/>
          <w:kern w:val="0"/>
          <w:szCs w:val="21"/>
        </w:rPr>
      </w:pPr>
      <w:r>
        <w:rPr>
          <w:rFonts w:hint="eastAsia" w:ascii="宋体" w:hAnsi="宋体"/>
          <w:szCs w:val="21"/>
          <w:lang w:val="en-US" w:eastAsia="zh-CN"/>
        </w:rPr>
        <w:t>7</w:t>
      </w:r>
      <w:r>
        <w:rPr>
          <w:rFonts w:hint="eastAsia" w:ascii="宋体" w:hAnsi="宋体"/>
          <w:szCs w:val="21"/>
        </w:rPr>
        <w:t>、履行合同所必需的设备和专业技术能力证明材料；</w:t>
      </w:r>
    </w:p>
    <w:p>
      <w:pPr>
        <w:spacing w:line="360" w:lineRule="auto"/>
        <w:rPr>
          <w:rFonts w:ascii="宋体" w:hAnsi="宋体"/>
          <w:szCs w:val="21"/>
        </w:rPr>
      </w:pPr>
      <w:r>
        <w:rPr>
          <w:rFonts w:hint="eastAsia" w:ascii="宋体" w:hAnsi="宋体"/>
          <w:szCs w:val="21"/>
        </w:rPr>
        <w:t>（1）服务于本项目的专业设备一览表</w:t>
      </w:r>
    </w:p>
    <w:tbl>
      <w:tblPr>
        <w:tblStyle w:val="60"/>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29"/>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4" w:type="dxa"/>
            <w:vAlign w:val="center"/>
          </w:tcPr>
          <w:p>
            <w:pPr>
              <w:spacing w:line="360" w:lineRule="auto"/>
              <w:jc w:val="center"/>
              <w:rPr>
                <w:rFonts w:ascii="宋体" w:hAnsi="宋体"/>
                <w:szCs w:val="21"/>
              </w:rPr>
            </w:pPr>
            <w:r>
              <w:rPr>
                <w:rFonts w:hint="eastAsia" w:ascii="宋体" w:hAnsi="宋体"/>
                <w:szCs w:val="21"/>
              </w:rPr>
              <w:t>序号</w:t>
            </w:r>
          </w:p>
        </w:tc>
        <w:tc>
          <w:tcPr>
            <w:tcW w:w="1429" w:type="dxa"/>
            <w:vAlign w:val="center"/>
          </w:tcPr>
          <w:p>
            <w:pPr>
              <w:spacing w:line="360" w:lineRule="auto"/>
              <w:jc w:val="center"/>
              <w:rPr>
                <w:rFonts w:ascii="宋体" w:hAnsi="宋体"/>
                <w:szCs w:val="21"/>
              </w:rPr>
            </w:pPr>
            <w:r>
              <w:rPr>
                <w:rFonts w:hint="eastAsia" w:ascii="宋体" w:hAnsi="宋体"/>
                <w:szCs w:val="21"/>
              </w:rPr>
              <w:t>设备名称</w:t>
            </w:r>
          </w:p>
        </w:tc>
        <w:tc>
          <w:tcPr>
            <w:tcW w:w="1453" w:type="dxa"/>
            <w:vAlign w:val="center"/>
          </w:tcPr>
          <w:p>
            <w:pPr>
              <w:spacing w:line="360" w:lineRule="auto"/>
              <w:jc w:val="center"/>
              <w:rPr>
                <w:rFonts w:ascii="宋体" w:hAnsi="宋体"/>
                <w:szCs w:val="21"/>
              </w:rPr>
            </w:pPr>
            <w:r>
              <w:rPr>
                <w:rFonts w:hint="eastAsia" w:ascii="宋体" w:hAnsi="宋体"/>
                <w:szCs w:val="21"/>
              </w:rPr>
              <w:t>购入时间</w:t>
            </w:r>
          </w:p>
        </w:tc>
        <w:tc>
          <w:tcPr>
            <w:tcW w:w="934" w:type="dxa"/>
            <w:vAlign w:val="center"/>
          </w:tcPr>
          <w:p>
            <w:pPr>
              <w:spacing w:line="360" w:lineRule="auto"/>
              <w:jc w:val="center"/>
              <w:rPr>
                <w:rFonts w:ascii="宋体" w:hAnsi="宋体"/>
                <w:szCs w:val="21"/>
              </w:rPr>
            </w:pPr>
            <w:r>
              <w:rPr>
                <w:rFonts w:hint="eastAsia" w:ascii="宋体" w:hAnsi="宋体"/>
                <w:szCs w:val="21"/>
              </w:rPr>
              <w:t>价值</w:t>
            </w:r>
          </w:p>
        </w:tc>
        <w:tc>
          <w:tcPr>
            <w:tcW w:w="878" w:type="dxa"/>
            <w:vAlign w:val="center"/>
          </w:tcPr>
          <w:p>
            <w:pPr>
              <w:spacing w:line="360" w:lineRule="auto"/>
              <w:jc w:val="center"/>
              <w:rPr>
                <w:rFonts w:ascii="宋体" w:hAnsi="宋体"/>
                <w:szCs w:val="21"/>
              </w:rPr>
            </w:pPr>
            <w:r>
              <w:rPr>
                <w:rFonts w:hint="eastAsia" w:ascii="宋体" w:hAnsi="宋体"/>
                <w:szCs w:val="21"/>
              </w:rPr>
              <w:t>数量</w:t>
            </w:r>
          </w:p>
        </w:tc>
        <w:tc>
          <w:tcPr>
            <w:tcW w:w="1495" w:type="dxa"/>
            <w:vAlign w:val="center"/>
          </w:tcPr>
          <w:p>
            <w:pPr>
              <w:spacing w:line="360" w:lineRule="auto"/>
              <w:jc w:val="center"/>
              <w:rPr>
                <w:rFonts w:ascii="宋体" w:hAnsi="宋体"/>
                <w:szCs w:val="21"/>
              </w:rPr>
            </w:pPr>
            <w:r>
              <w:rPr>
                <w:rFonts w:hint="eastAsia" w:ascii="宋体" w:hAnsi="宋体"/>
                <w:szCs w:val="21"/>
              </w:rPr>
              <w:t>生产厂家</w:t>
            </w:r>
          </w:p>
        </w:tc>
        <w:tc>
          <w:tcPr>
            <w:tcW w:w="1504" w:type="dxa"/>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34" w:type="dxa"/>
            <w:vAlign w:val="center"/>
          </w:tcPr>
          <w:p>
            <w:pPr>
              <w:spacing w:line="360" w:lineRule="auto"/>
              <w:ind w:firstLine="420" w:firstLineChars="200"/>
              <w:rPr>
                <w:rFonts w:ascii="宋体" w:hAnsi="宋体"/>
                <w:szCs w:val="21"/>
              </w:rPr>
            </w:pPr>
          </w:p>
        </w:tc>
        <w:tc>
          <w:tcPr>
            <w:tcW w:w="1429" w:type="dxa"/>
            <w:vAlign w:val="center"/>
          </w:tcPr>
          <w:p>
            <w:pPr>
              <w:spacing w:line="360" w:lineRule="auto"/>
              <w:ind w:firstLine="420" w:firstLineChars="200"/>
              <w:rPr>
                <w:rFonts w:ascii="宋体" w:hAnsi="宋体"/>
                <w:szCs w:val="21"/>
              </w:rPr>
            </w:pPr>
          </w:p>
        </w:tc>
        <w:tc>
          <w:tcPr>
            <w:tcW w:w="1453" w:type="dxa"/>
            <w:vAlign w:val="center"/>
          </w:tcPr>
          <w:p>
            <w:pPr>
              <w:spacing w:line="360" w:lineRule="auto"/>
              <w:ind w:firstLine="420" w:firstLineChars="200"/>
              <w:rPr>
                <w:rFonts w:ascii="宋体" w:hAnsi="宋体"/>
                <w:szCs w:val="21"/>
              </w:rPr>
            </w:pPr>
          </w:p>
        </w:tc>
        <w:tc>
          <w:tcPr>
            <w:tcW w:w="934" w:type="dxa"/>
            <w:vAlign w:val="center"/>
          </w:tcPr>
          <w:p>
            <w:pPr>
              <w:spacing w:line="360" w:lineRule="auto"/>
              <w:ind w:firstLine="420" w:firstLineChars="200"/>
              <w:rPr>
                <w:rFonts w:ascii="宋体" w:hAnsi="宋体"/>
                <w:szCs w:val="21"/>
              </w:rPr>
            </w:pPr>
          </w:p>
        </w:tc>
        <w:tc>
          <w:tcPr>
            <w:tcW w:w="878" w:type="dxa"/>
            <w:vAlign w:val="center"/>
          </w:tcPr>
          <w:p>
            <w:pPr>
              <w:spacing w:line="360" w:lineRule="auto"/>
              <w:ind w:firstLine="420" w:firstLineChars="200"/>
              <w:rPr>
                <w:rFonts w:ascii="宋体" w:hAnsi="宋体"/>
                <w:szCs w:val="21"/>
              </w:rPr>
            </w:pPr>
          </w:p>
        </w:tc>
        <w:tc>
          <w:tcPr>
            <w:tcW w:w="1495" w:type="dxa"/>
            <w:vAlign w:val="center"/>
          </w:tcPr>
          <w:p>
            <w:pPr>
              <w:spacing w:line="360" w:lineRule="auto"/>
              <w:ind w:firstLine="420" w:firstLineChars="200"/>
              <w:rPr>
                <w:rFonts w:ascii="宋体" w:hAnsi="宋体"/>
                <w:szCs w:val="21"/>
              </w:rPr>
            </w:pPr>
          </w:p>
        </w:tc>
        <w:tc>
          <w:tcPr>
            <w:tcW w:w="1504" w:type="dxa"/>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4" w:type="dxa"/>
            <w:vAlign w:val="center"/>
          </w:tcPr>
          <w:p>
            <w:pPr>
              <w:spacing w:line="360" w:lineRule="auto"/>
              <w:ind w:firstLine="420" w:firstLineChars="200"/>
              <w:rPr>
                <w:rFonts w:ascii="宋体" w:hAnsi="宋体"/>
                <w:szCs w:val="21"/>
              </w:rPr>
            </w:pPr>
          </w:p>
        </w:tc>
        <w:tc>
          <w:tcPr>
            <w:tcW w:w="1429" w:type="dxa"/>
            <w:vAlign w:val="center"/>
          </w:tcPr>
          <w:p>
            <w:pPr>
              <w:spacing w:line="360" w:lineRule="auto"/>
              <w:ind w:firstLine="420" w:firstLineChars="200"/>
              <w:rPr>
                <w:rFonts w:ascii="宋体" w:hAnsi="宋体"/>
                <w:szCs w:val="21"/>
              </w:rPr>
            </w:pPr>
          </w:p>
        </w:tc>
        <w:tc>
          <w:tcPr>
            <w:tcW w:w="1453" w:type="dxa"/>
            <w:vAlign w:val="center"/>
          </w:tcPr>
          <w:p>
            <w:pPr>
              <w:spacing w:line="360" w:lineRule="auto"/>
              <w:ind w:firstLine="420" w:firstLineChars="200"/>
              <w:rPr>
                <w:rFonts w:ascii="宋体" w:hAnsi="宋体"/>
                <w:szCs w:val="21"/>
              </w:rPr>
            </w:pPr>
          </w:p>
        </w:tc>
        <w:tc>
          <w:tcPr>
            <w:tcW w:w="934" w:type="dxa"/>
            <w:vAlign w:val="center"/>
          </w:tcPr>
          <w:p>
            <w:pPr>
              <w:spacing w:line="360" w:lineRule="auto"/>
              <w:ind w:firstLine="420" w:firstLineChars="200"/>
              <w:rPr>
                <w:rFonts w:ascii="宋体" w:hAnsi="宋体"/>
                <w:szCs w:val="21"/>
              </w:rPr>
            </w:pPr>
          </w:p>
        </w:tc>
        <w:tc>
          <w:tcPr>
            <w:tcW w:w="878" w:type="dxa"/>
            <w:vAlign w:val="center"/>
          </w:tcPr>
          <w:p>
            <w:pPr>
              <w:spacing w:line="360" w:lineRule="auto"/>
              <w:ind w:firstLine="420" w:firstLineChars="200"/>
              <w:rPr>
                <w:rFonts w:ascii="宋体" w:hAnsi="宋体"/>
                <w:szCs w:val="21"/>
              </w:rPr>
            </w:pPr>
          </w:p>
        </w:tc>
        <w:tc>
          <w:tcPr>
            <w:tcW w:w="1495" w:type="dxa"/>
            <w:vAlign w:val="center"/>
          </w:tcPr>
          <w:p>
            <w:pPr>
              <w:spacing w:line="360" w:lineRule="auto"/>
              <w:ind w:firstLine="420" w:firstLineChars="200"/>
              <w:rPr>
                <w:rFonts w:ascii="宋体" w:hAnsi="宋体"/>
                <w:szCs w:val="21"/>
              </w:rPr>
            </w:pPr>
          </w:p>
        </w:tc>
        <w:tc>
          <w:tcPr>
            <w:tcW w:w="1504" w:type="dxa"/>
            <w:vAlign w:val="center"/>
          </w:tcPr>
          <w:p>
            <w:pPr>
              <w:spacing w:line="360" w:lineRule="auto"/>
              <w:ind w:firstLine="420" w:firstLineChars="200"/>
              <w:rPr>
                <w:rFonts w:ascii="宋体" w:hAnsi="宋体"/>
                <w:szCs w:val="21"/>
              </w:rPr>
            </w:pPr>
          </w:p>
        </w:tc>
      </w:tr>
    </w:tbl>
    <w:p>
      <w:pPr>
        <w:spacing w:line="360" w:lineRule="auto"/>
        <w:rPr>
          <w:rFonts w:ascii="宋体" w:hAnsi="宋体"/>
          <w:szCs w:val="21"/>
        </w:rPr>
      </w:pPr>
      <w:r>
        <w:rPr>
          <w:rFonts w:hint="eastAsia" w:ascii="宋体" w:hAnsi="宋体"/>
          <w:szCs w:val="21"/>
        </w:rPr>
        <w:t>（2）服务本项目人员一览表</w:t>
      </w:r>
    </w:p>
    <w:tbl>
      <w:tblPr>
        <w:tblStyle w:val="60"/>
        <w:tblW w:w="8762"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134"/>
        <w:gridCol w:w="1134"/>
        <w:gridCol w:w="1276"/>
        <w:gridCol w:w="1371"/>
        <w:gridCol w:w="987"/>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49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类别</w:t>
            </w:r>
          </w:p>
        </w:tc>
        <w:tc>
          <w:tcPr>
            <w:tcW w:w="113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姓名</w:t>
            </w:r>
          </w:p>
        </w:tc>
        <w:tc>
          <w:tcPr>
            <w:tcW w:w="113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职务</w:t>
            </w:r>
          </w:p>
        </w:tc>
        <w:tc>
          <w:tcPr>
            <w:tcW w:w="1276"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职称</w:t>
            </w:r>
          </w:p>
        </w:tc>
        <w:tc>
          <w:tcPr>
            <w:tcW w:w="1371"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手机号</w:t>
            </w:r>
          </w:p>
        </w:tc>
        <w:tc>
          <w:tcPr>
            <w:tcW w:w="2353" w:type="dxa"/>
            <w:gridSpan w:val="2"/>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3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3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276"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371"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987"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名称</w:t>
            </w:r>
          </w:p>
        </w:tc>
        <w:tc>
          <w:tcPr>
            <w:tcW w:w="1366"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94"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管理人员</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94"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技术人员</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94" w:type="dxa"/>
            <w:vMerge w:val="restart"/>
            <w:textDirection w:val="tbRlV"/>
            <w:vAlign w:val="center"/>
          </w:tcPr>
          <w:p>
            <w:pPr>
              <w:spacing w:before="100" w:beforeAutospacing="1" w:after="100" w:afterAutospacing="1" w:line="360" w:lineRule="auto"/>
              <w:ind w:firstLine="420" w:firstLineChars="200"/>
              <w:jc w:val="center"/>
              <w:rPr>
                <w:rFonts w:ascii="宋体" w:hAnsi="宋体"/>
                <w:szCs w:val="21"/>
              </w:rPr>
            </w:pPr>
            <w:r>
              <w:rPr>
                <w:rFonts w:hint="eastAsia" w:ascii="宋体" w:hAnsi="宋体"/>
                <w:szCs w:val="21"/>
              </w:rPr>
              <w:t>其他</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textDirection w:val="tbRlV"/>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bl>
    <w:p>
      <w:pPr>
        <w:spacing w:line="360" w:lineRule="auto"/>
        <w:ind w:firstLine="420" w:firstLineChars="200"/>
        <w:rPr>
          <w:rFonts w:ascii="宋体" w:cs="宋体"/>
          <w:b/>
          <w:spacing w:val="-4"/>
          <w:kern w:val="0"/>
          <w:szCs w:val="21"/>
        </w:rPr>
      </w:pPr>
      <w:r>
        <w:rPr>
          <w:rFonts w:hint="eastAsia" w:ascii="宋体" w:hAnsi="宋体" w:cs="宋体"/>
          <w:szCs w:val="21"/>
          <w:lang w:val="en-US" w:eastAsia="zh-CN"/>
        </w:rPr>
        <w:t>8</w:t>
      </w:r>
      <w:r>
        <w:rPr>
          <w:rFonts w:hint="eastAsia" w:ascii="宋体" w:hAnsi="宋体" w:cs="宋体"/>
          <w:szCs w:val="21"/>
        </w:rPr>
        <w:t>、本项目磋商文件中要求供应商提供的其他证明材料。</w:t>
      </w:r>
    </w:p>
    <w:p>
      <w:pPr>
        <w:spacing w:line="360" w:lineRule="auto"/>
        <w:ind w:firstLine="404" w:firstLineChars="200"/>
        <w:rPr>
          <w:rFonts w:ascii="宋体" w:hAnsi="宋体" w:cs="宋体"/>
          <w:spacing w:val="-4"/>
          <w:kern w:val="0"/>
          <w:szCs w:val="21"/>
        </w:rPr>
      </w:pPr>
      <w:r>
        <w:rPr>
          <w:rFonts w:hint="eastAsia" w:ascii="宋体" w:hAnsi="宋体" w:cs="宋体"/>
          <w:spacing w:val="-4"/>
          <w:kern w:val="0"/>
          <w:szCs w:val="21"/>
          <w:lang w:val="en-US" w:eastAsia="zh-CN"/>
        </w:rPr>
        <w:t>9</w:t>
      </w:r>
      <w:r>
        <w:rPr>
          <w:rFonts w:hint="eastAsia" w:ascii="宋体" w:hAnsi="宋体" w:cs="宋体"/>
          <w:spacing w:val="-4"/>
          <w:kern w:val="0"/>
          <w:szCs w:val="21"/>
        </w:rPr>
        <w:t>、</w:t>
      </w:r>
      <w:r>
        <w:rPr>
          <w:rFonts w:hint="eastAsia" w:ascii="宋体" w:hAnsi="宋体"/>
          <w:szCs w:val="21"/>
        </w:rPr>
        <w:t>须提供上述证明材料复印件或扫描件或影印件</w:t>
      </w:r>
      <w:r>
        <w:rPr>
          <w:rFonts w:hint="eastAsia" w:ascii="宋体" w:hAnsi="宋体" w:cs="宋体"/>
          <w:spacing w:val="-4"/>
          <w:kern w:val="0"/>
          <w:szCs w:val="21"/>
        </w:rPr>
        <w:t>。</w:t>
      </w:r>
    </w:p>
    <w:p>
      <w:pPr>
        <w:spacing w:line="360" w:lineRule="auto"/>
        <w:ind w:firstLine="404" w:firstLineChars="200"/>
        <w:rPr>
          <w:rFonts w:ascii="宋体" w:hAnsi="宋体" w:cs="宋体"/>
          <w:b/>
          <w:spacing w:val="-4"/>
          <w:kern w:val="0"/>
          <w:sz w:val="28"/>
          <w:szCs w:val="28"/>
        </w:rPr>
      </w:pPr>
      <w:r>
        <w:rPr>
          <w:rFonts w:ascii="宋体" w:hAnsi="宋体" w:cs="宋体"/>
          <w:spacing w:val="-4"/>
          <w:kern w:val="0"/>
          <w:szCs w:val="21"/>
        </w:rPr>
        <w:br w:type="page"/>
      </w:r>
      <w:r>
        <w:rPr>
          <w:rFonts w:hint="eastAsia" w:ascii="宋体" w:hAnsi="宋体" w:cs="宋体"/>
          <w:b/>
          <w:spacing w:val="-4"/>
          <w:kern w:val="0"/>
          <w:sz w:val="28"/>
          <w:szCs w:val="28"/>
        </w:rPr>
        <w:t>附件：</w:t>
      </w:r>
    </w:p>
    <w:p>
      <w:pPr>
        <w:spacing w:line="360" w:lineRule="auto"/>
        <w:ind w:firstLine="413" w:firstLineChars="196"/>
        <w:jc w:val="center"/>
        <w:rPr>
          <w:rFonts w:ascii="宋体" w:cs="宋体"/>
          <w:b/>
          <w:szCs w:val="21"/>
        </w:rPr>
      </w:pPr>
      <w:r>
        <w:rPr>
          <w:rFonts w:hint="eastAsia" w:ascii="宋体" w:hAnsi="宋体" w:cs="宋体"/>
          <w:b/>
          <w:szCs w:val="21"/>
        </w:rPr>
        <w:t>法定代表人身份证明书</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供应商名称：</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单位性质：</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地址：</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成立时间：</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经营期限：</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姓名：</w:t>
      </w:r>
      <w:r>
        <w:rPr>
          <w:rFonts w:ascii="宋体" w:hAnsi="宋体" w:cs="宋体"/>
          <w:szCs w:val="21"/>
          <w:u w:val="single"/>
        </w:rPr>
        <w:t xml:space="preserve">             </w:t>
      </w:r>
      <w:r>
        <w:rPr>
          <w:rFonts w:hint="eastAsia" w:ascii="宋体" w:hAnsi="宋体" w:cs="宋体"/>
          <w:szCs w:val="21"/>
        </w:rPr>
        <w:t>性别：</w:t>
      </w:r>
      <w:r>
        <w:rPr>
          <w:rFonts w:ascii="宋体" w:hAnsi="宋体" w:cs="宋体"/>
          <w:szCs w:val="21"/>
          <w:u w:val="single"/>
        </w:rPr>
        <w:t xml:space="preserve">         </w:t>
      </w:r>
      <w:r>
        <w:rPr>
          <w:rFonts w:hint="eastAsia" w:ascii="宋体" w:hAnsi="宋体" w:cs="宋体"/>
          <w:szCs w:val="21"/>
        </w:rPr>
        <w:t>年龄：</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hAnsi="宋体" w:cs="宋体"/>
          <w:szCs w:val="21"/>
        </w:rPr>
      </w:pPr>
      <w:r>
        <w:rPr>
          <w:rFonts w:hint="eastAsia" w:ascii="宋体" w:hAnsi="宋体" w:cs="宋体"/>
          <w:szCs w:val="21"/>
        </w:rPr>
        <w:t>系</w:t>
      </w:r>
      <w:r>
        <w:rPr>
          <w:rFonts w:ascii="宋体" w:hAnsi="宋体" w:cs="宋体"/>
          <w:szCs w:val="21"/>
          <w:u w:val="single"/>
        </w:rPr>
        <w:t xml:space="preserve">                          </w:t>
      </w:r>
      <w:r>
        <w:rPr>
          <w:rFonts w:hint="eastAsia" w:ascii="宋体" w:hAnsi="宋体" w:cs="宋体"/>
          <w:szCs w:val="21"/>
        </w:rPr>
        <w:t>（供应商名称）的法定代表人。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cs="宋体"/>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cs="宋体"/>
          <w:szCs w:val="21"/>
        </w:rPr>
      </w:pPr>
      <w:r>
        <w:rPr>
          <w:rFonts w:hint="eastAsia" w:ascii="宋体" w:hAnsi="宋体" w:cs="宋体"/>
          <w:szCs w:val="21"/>
        </w:rPr>
        <w:t>特此证明。</w:t>
      </w:r>
    </w:p>
    <w:p>
      <w:pPr>
        <w:wordWrap w:val="0"/>
        <w:adjustRightInd w:val="0"/>
        <w:snapToGrid w:val="0"/>
        <w:spacing w:line="360" w:lineRule="auto"/>
        <w:ind w:firstLine="4137" w:firstLineChars="1970"/>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（盖单位章）</w:t>
      </w:r>
    </w:p>
    <w:p>
      <w:pPr>
        <w:wordWrap w:val="0"/>
        <w:adjustRightInd w:val="0"/>
        <w:snapToGrid w:val="0"/>
        <w:spacing w:line="360" w:lineRule="auto"/>
        <w:ind w:right="360" w:firstLine="4851" w:firstLineChars="2310"/>
        <w:jc w:val="right"/>
        <w:rPr>
          <w:rFonts w:ascii="宋体" w:hAnsi="宋体" w:cs="宋体"/>
          <w:szCs w:val="21"/>
        </w:rPr>
      </w:pP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360" w:firstLine="4851" w:firstLineChars="2310"/>
        <w:jc w:val="right"/>
        <w:rPr>
          <w:rFonts w:ascii="宋体" w:cs="宋体"/>
          <w:szCs w:val="21"/>
        </w:rPr>
      </w:pPr>
    </w:p>
    <w:p>
      <w:pPr>
        <w:spacing w:line="360" w:lineRule="auto"/>
        <w:ind w:firstLine="1680" w:firstLineChars="800"/>
        <w:rPr>
          <w:rFonts w:ascii="宋体" w:cs="宋体"/>
          <w:szCs w:val="21"/>
        </w:rPr>
      </w:pPr>
    </w:p>
    <w:p>
      <w:pPr>
        <w:spacing w:line="360" w:lineRule="auto"/>
        <w:ind w:firstLine="1680" w:firstLineChars="800"/>
        <w:rPr>
          <w:rFonts w:ascii="宋体" w:cs="宋体"/>
          <w:szCs w:val="21"/>
        </w:rPr>
      </w:pPr>
    </w:p>
    <w:p>
      <w:pPr>
        <w:wordWrap w:val="0"/>
        <w:spacing w:line="360" w:lineRule="auto"/>
        <w:jc w:val="center"/>
        <w:rPr>
          <w:rFonts w:ascii="宋体" w:cs="宋体"/>
          <w:b/>
          <w:szCs w:val="21"/>
        </w:rPr>
      </w:pPr>
      <w:r>
        <w:rPr>
          <w:rFonts w:hint="eastAsia" w:ascii="宋体" w:hAnsi="宋体" w:cs="宋体"/>
          <w:b/>
          <w:szCs w:val="21"/>
        </w:rPr>
        <w:t>法定代表人授权委托书</w:t>
      </w:r>
    </w:p>
    <w:p>
      <w:pPr>
        <w:wordWrap w:val="0"/>
        <w:spacing w:line="360" w:lineRule="auto"/>
        <w:ind w:firstLine="420" w:firstLineChars="200"/>
        <w:rPr>
          <w:rFonts w:ascii="宋体" w:cs="宋体"/>
          <w:szCs w:val="21"/>
        </w:rPr>
      </w:pPr>
      <w:r>
        <w:rPr>
          <w:rFonts w:hint="eastAsia" w:ascii="宋体" w:hAnsi="宋体" w:cs="宋体"/>
          <w:szCs w:val="21"/>
        </w:rPr>
        <w:t>本人</w:t>
      </w:r>
      <w:r>
        <w:rPr>
          <w:rFonts w:ascii="宋体" w:hAnsi="宋体" w:cs="宋体"/>
          <w:szCs w:val="21"/>
          <w:u w:val="single"/>
        </w:rPr>
        <w:t xml:space="preserve">         </w:t>
      </w:r>
      <w:r>
        <w:rPr>
          <w:rFonts w:hint="eastAsia" w:ascii="宋体" w:hAnsi="宋体" w:cs="宋体"/>
          <w:szCs w:val="21"/>
        </w:rPr>
        <w:t>（姓名）系</w:t>
      </w:r>
      <w:r>
        <w:rPr>
          <w:rFonts w:ascii="宋体" w:hAnsi="宋体" w:cs="宋体"/>
          <w:szCs w:val="21"/>
          <w:u w:val="single"/>
        </w:rPr>
        <w:t xml:space="preserve">            </w:t>
      </w:r>
      <w:r>
        <w:rPr>
          <w:rFonts w:hint="eastAsia" w:ascii="宋体" w:hAnsi="宋体" w:cs="宋体"/>
          <w:szCs w:val="21"/>
        </w:rPr>
        <w:t>（供应商名称）的法定代表人，现委托</w:t>
      </w:r>
      <w:r>
        <w:rPr>
          <w:rFonts w:ascii="宋体" w:hAnsi="宋体" w:cs="宋体"/>
          <w:szCs w:val="21"/>
          <w:u w:val="single"/>
        </w:rPr>
        <w:t xml:space="preserve">        </w:t>
      </w:r>
      <w:r>
        <w:rPr>
          <w:rFonts w:hint="eastAsia" w:ascii="宋体" w:hAnsi="宋体" w:cs="宋体"/>
          <w:szCs w:val="21"/>
        </w:rPr>
        <w:t>（姓名）为我方委托代理人。委托代理人根据授权，以我方名义签署、澄清、说明、补正、提交、撤回、修改</w:t>
      </w:r>
      <w:r>
        <w:rPr>
          <w:rFonts w:ascii="宋体" w:hAnsi="宋体" w:cs="宋体"/>
          <w:szCs w:val="21"/>
          <w:u w:val="single"/>
        </w:rPr>
        <w:t xml:space="preserve">                           </w:t>
      </w:r>
      <w:r>
        <w:rPr>
          <w:rFonts w:hint="eastAsia" w:ascii="宋体" w:hAnsi="宋体" w:cs="宋体"/>
          <w:szCs w:val="21"/>
        </w:rPr>
        <w:t>（项目名称）响应文件、签订合同等一切事宜，其法律后果由我方承担。</w:t>
      </w:r>
    </w:p>
    <w:p>
      <w:pPr>
        <w:wordWrap w:val="0"/>
        <w:spacing w:line="360" w:lineRule="auto"/>
        <w:ind w:firstLine="420" w:firstLineChars="200"/>
        <w:rPr>
          <w:rFonts w:ascii="宋体" w:cs="宋体"/>
          <w:szCs w:val="21"/>
        </w:rPr>
      </w:pPr>
      <w:r>
        <w:rPr>
          <w:rFonts w:hint="eastAsia" w:ascii="宋体" w:hAnsi="宋体" w:cs="宋体"/>
          <w:szCs w:val="21"/>
        </w:rPr>
        <w:t>委托期限：</w:t>
      </w:r>
      <w:r>
        <w:rPr>
          <w:rFonts w:ascii="宋体" w:hAnsi="宋体" w:cs="宋体"/>
          <w:szCs w:val="21"/>
          <w:u w:val="single"/>
        </w:rPr>
        <w:t xml:space="preserve">                </w:t>
      </w:r>
      <w:r>
        <w:rPr>
          <w:rFonts w:hint="eastAsia" w:ascii="宋体" w:hAnsi="宋体" w:cs="宋体"/>
          <w:szCs w:val="21"/>
        </w:rPr>
        <w:t>。</w:t>
      </w:r>
    </w:p>
    <w:p>
      <w:pPr>
        <w:wordWrap w:val="0"/>
        <w:spacing w:line="360" w:lineRule="auto"/>
        <w:ind w:firstLine="420" w:firstLineChars="200"/>
        <w:rPr>
          <w:rFonts w:ascii="宋体" w:cs="宋体"/>
          <w:szCs w:val="21"/>
        </w:rPr>
      </w:pPr>
      <w:r>
        <w:rPr>
          <w:rFonts w:hint="eastAsia" w:ascii="宋体" w:hAnsi="宋体" w:cs="宋体"/>
          <w:szCs w:val="21"/>
        </w:rPr>
        <w:t>委托代理人无转委托权，特此委托。</w:t>
      </w:r>
    </w:p>
    <w:p>
      <w:pPr>
        <w:wordWrap w:val="0"/>
        <w:spacing w:line="360" w:lineRule="auto"/>
        <w:ind w:firstLine="420" w:firstLineChars="200"/>
        <w:rPr>
          <w:rFonts w:ascii="宋体" w:cs="宋体"/>
          <w:szCs w:val="21"/>
          <w:u w:val="single"/>
        </w:rPr>
      </w:pPr>
      <w:r>
        <w:rPr>
          <w:rFonts w:hint="eastAsia" w:ascii="宋体" w:hAnsi="宋体" w:cs="宋体"/>
          <w:szCs w:val="21"/>
        </w:rPr>
        <w:t>委托代理人：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性别</w:t>
      </w:r>
      <w:r>
        <w:rPr>
          <w:rFonts w:ascii="宋体" w:hAnsi="宋体" w:cs="宋体"/>
          <w:szCs w:val="21"/>
        </w:rPr>
        <w:t xml:space="preserve"> </w:t>
      </w:r>
      <w:r>
        <w:rPr>
          <w:rFonts w:hint="eastAsia" w:ascii="宋体" w:hAnsi="宋体" w:cs="宋体"/>
          <w:szCs w:val="21"/>
        </w:rPr>
        <w:t>：</w:t>
      </w:r>
      <w:r>
        <w:rPr>
          <w:rFonts w:ascii="宋体" w:hAnsi="宋体" w:cs="宋体"/>
          <w:szCs w:val="21"/>
          <w:u w:val="single"/>
        </w:rPr>
        <w:t xml:space="preserve">            </w:t>
      </w:r>
      <w:r>
        <w:rPr>
          <w:rFonts w:hint="eastAsia" w:ascii="宋体" w:hAnsi="宋体" w:cs="宋体"/>
          <w:szCs w:val="21"/>
        </w:rPr>
        <w:t>年龄：</w:t>
      </w:r>
      <w:r>
        <w:rPr>
          <w:rFonts w:ascii="宋体" w:hAnsi="宋体" w:cs="宋体"/>
          <w:szCs w:val="21"/>
        </w:rPr>
        <w:t>_______</w:t>
      </w:r>
    </w:p>
    <w:p>
      <w:pPr>
        <w:wordWrap w:val="0"/>
        <w:spacing w:line="360" w:lineRule="auto"/>
        <w:ind w:firstLine="420" w:firstLineChars="200"/>
        <w:rPr>
          <w:rFonts w:ascii="宋体" w:hAnsi="宋体" w:cs="宋体"/>
          <w:szCs w:val="21"/>
          <w:u w:val="single"/>
        </w:rPr>
      </w:pPr>
      <w:r>
        <w:rPr>
          <w:rFonts w:hint="eastAsia" w:ascii="宋体" w:hAnsi="宋体" w:cs="宋体"/>
          <w:szCs w:val="21"/>
        </w:rPr>
        <w:t>身份证号码：</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u w:val="single"/>
        </w:rPr>
        <w:t>（盖章）</w:t>
      </w:r>
    </w:p>
    <w:p>
      <w:pPr>
        <w:wordWrap w:val="0"/>
        <w:spacing w:line="360" w:lineRule="auto"/>
        <w:ind w:firstLine="420" w:firstLineChars="200"/>
        <w:rPr>
          <w:rFonts w:ascii="宋体" w:cs="宋体"/>
          <w:szCs w:val="21"/>
        </w:rPr>
      </w:pPr>
      <w:r>
        <w:rPr>
          <w:rFonts w:hint="eastAsia" w:ascii="宋体" w:hAnsi="宋体" w:cs="宋体"/>
          <w:szCs w:val="21"/>
        </w:rPr>
        <w:t>法定代表人：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（盖章）</w:t>
      </w:r>
    </w:p>
    <w:p>
      <w:pPr>
        <w:wordWrap w:val="0"/>
        <w:spacing w:line="360" w:lineRule="auto"/>
        <w:ind w:right="480" w:firstLine="420" w:firstLineChars="200"/>
        <w:rPr>
          <w:rFonts w:ascii="宋体" w:cs="宋体"/>
          <w:szCs w:val="21"/>
        </w:rPr>
      </w:pPr>
      <w:r>
        <w:rPr>
          <w:rFonts w:hint="eastAsia" w:ascii="宋体" w:hAnsi="宋体" w:cs="宋体"/>
          <w:szCs w:val="21"/>
        </w:rPr>
        <w:t>授权委托日期：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ind w:firstLine="482" w:firstLineChars="200"/>
        <w:rPr>
          <w:rFonts w:ascii="宋体" w:cs="宋体"/>
          <w:b/>
          <w:sz w:val="24"/>
        </w:rPr>
      </w:pPr>
    </w:p>
    <w:p>
      <w:pPr>
        <w:spacing w:line="360" w:lineRule="auto"/>
        <w:ind w:firstLine="413" w:firstLineChars="196"/>
        <w:jc w:val="center"/>
        <w:rPr>
          <w:rFonts w:ascii="宋体" w:hAnsi="宋体" w:cs="宋体"/>
          <w:b/>
          <w:bCs/>
          <w:color w:val="000000"/>
          <w:szCs w:val="21"/>
        </w:rPr>
      </w:pPr>
      <w:r>
        <w:rPr>
          <w:rFonts w:hint="eastAsia" w:ascii="宋体" w:hAnsi="宋体" w:cs="宋体"/>
          <w:b/>
          <w:bCs/>
          <w:color w:val="000000"/>
          <w:szCs w:val="21"/>
        </w:rPr>
        <w:t>负责人身份证明书</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供应商名称：</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（供应商名称）的负责人。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s="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s="宋体"/>
          <w:color w:val="000000"/>
          <w:szCs w:val="21"/>
        </w:rPr>
      </w:pPr>
      <w:r>
        <w:rPr>
          <w:rFonts w:hint="eastAsia" w:ascii="宋体" w:hAnsi="宋体" w:cs="宋体"/>
          <w:color w:val="000000"/>
          <w:szCs w:val="21"/>
        </w:rPr>
        <w:t>特此证明。</w:t>
      </w:r>
    </w:p>
    <w:p>
      <w:pPr>
        <w:wordWrap w:val="0"/>
        <w:adjustRightInd w:val="0"/>
        <w:snapToGrid w:val="0"/>
        <w:spacing w:line="360" w:lineRule="auto"/>
        <w:ind w:firstLine="4137" w:firstLineChars="1970"/>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w:t>
      </w:r>
      <w:r>
        <w:rPr>
          <w:rFonts w:hint="eastAsia" w:ascii="宋体" w:hAnsi="宋体" w:cs="宋体"/>
          <w:color w:val="000000"/>
          <w:szCs w:val="21"/>
        </w:rPr>
        <w:t>（盖章）</w:t>
      </w:r>
    </w:p>
    <w:p>
      <w:pPr>
        <w:wordWrap w:val="0"/>
        <w:adjustRightInd w:val="0"/>
        <w:snapToGrid w:val="0"/>
        <w:spacing w:line="360" w:lineRule="auto"/>
        <w:ind w:right="360" w:firstLine="4851" w:firstLineChars="2310"/>
        <w:jc w:val="righ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b/>
          <w:bCs/>
          <w:color w:val="000000"/>
          <w:szCs w:val="21"/>
        </w:rPr>
      </w:pPr>
      <w:r>
        <w:rPr>
          <w:rFonts w:hint="eastAsia" w:ascii="宋体" w:hAnsi="宋体" w:cs="宋体"/>
          <w:b/>
          <w:bCs/>
          <w:color w:val="000000"/>
          <w:szCs w:val="21"/>
        </w:rPr>
        <w:t>负责人授权委托书</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w:t>
      </w:r>
      <w:r>
        <w:rPr>
          <w:rFonts w:hint="eastAsia" w:ascii="宋体" w:hAnsi="宋体" w:cs="宋体"/>
          <w:color w:val="000000"/>
          <w:szCs w:val="21"/>
        </w:rPr>
        <w:t>（姓名）系</w:t>
      </w:r>
      <w:r>
        <w:rPr>
          <w:rFonts w:hint="eastAsia" w:ascii="宋体" w:hAnsi="宋体" w:cs="宋体"/>
          <w:color w:val="000000"/>
          <w:szCs w:val="21"/>
          <w:u w:val="single"/>
        </w:rPr>
        <w:t xml:space="preserve">            </w:t>
      </w:r>
      <w:r>
        <w:rPr>
          <w:rFonts w:hint="eastAsia" w:ascii="宋体" w:hAnsi="宋体" w:cs="宋体"/>
          <w:color w:val="000000"/>
          <w:szCs w:val="21"/>
        </w:rPr>
        <w:t>（供应商名称）的负责人，现委托</w:t>
      </w:r>
      <w:r>
        <w:rPr>
          <w:rFonts w:hint="eastAsia" w:ascii="宋体" w:hAnsi="宋体" w:cs="宋体"/>
          <w:color w:val="000000"/>
          <w:szCs w:val="21"/>
          <w:u w:val="single"/>
        </w:rPr>
        <w:t xml:space="preserve">        </w:t>
      </w:r>
      <w:r>
        <w:rPr>
          <w:rFonts w:hint="eastAsia" w:ascii="宋体" w:hAnsi="宋体" w:cs="宋体"/>
          <w:color w:val="000000"/>
          <w:szCs w:val="21"/>
        </w:rPr>
        <w:t>（姓名）为我方委托代理人。委托代理人根据授权，以我方名义处理</w:t>
      </w:r>
      <w:r>
        <w:rPr>
          <w:rFonts w:hint="eastAsia" w:ascii="宋体" w:hAnsi="宋体" w:cs="宋体"/>
          <w:color w:val="000000"/>
          <w:szCs w:val="21"/>
          <w:u w:val="single"/>
        </w:rPr>
        <w:t xml:space="preserve">                           </w:t>
      </w:r>
      <w:r>
        <w:rPr>
          <w:rFonts w:hint="eastAsia" w:ascii="宋体" w:hAnsi="宋体" w:cs="宋体"/>
          <w:color w:val="000000"/>
          <w:szCs w:val="21"/>
        </w:rPr>
        <w:t>（项目名称）的磋商响应一切事宜，其法律后果由我方承担。</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委托代理人无转委托权，特此委托。</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性别 ：</w:t>
      </w:r>
      <w:r>
        <w:rPr>
          <w:rFonts w:hint="eastAsia" w:ascii="宋体" w:hAnsi="宋体" w:cs="宋体"/>
          <w:color w:val="000000"/>
          <w:szCs w:val="21"/>
          <w:u w:val="single"/>
        </w:rPr>
        <w:t xml:space="preserve">            </w:t>
      </w:r>
      <w:r>
        <w:rPr>
          <w:rFonts w:hint="eastAsia" w:ascii="宋体" w:hAnsi="宋体" w:cs="宋体"/>
          <w:color w:val="000000"/>
          <w:szCs w:val="21"/>
        </w:rPr>
        <w:t>年龄：_______</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spacing w:line="360" w:lineRule="auto"/>
        <w:ind w:firstLine="630" w:firstLineChars="300"/>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（盖章）</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负责人：</w:t>
      </w:r>
      <w:r>
        <w:rPr>
          <w:rFonts w:hint="eastAsia" w:ascii="宋体" w:hAnsi="宋体" w:cs="宋体"/>
          <w:color w:val="000000"/>
          <w:szCs w:val="21"/>
          <w:u w:val="single"/>
        </w:rPr>
        <w:t xml:space="preserve">                                      （盖章）</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5"/>
      </w:rPr>
    </w:pPr>
    <w:r>
      <w:fldChar w:fldCharType="begin"/>
    </w:r>
    <w:r>
      <w:rPr>
        <w:rStyle w:val="65"/>
      </w:rPr>
      <w:instrText xml:space="preserve">PAGE  </w:instrText>
    </w:r>
    <w:r>
      <w:fldChar w:fldCharType="separate"/>
    </w:r>
    <w:r>
      <w:rPr>
        <w:rStyle w:val="65"/>
      </w:rPr>
      <w:t>1</w:t>
    </w:r>
    <w:r>
      <w:fldChar w:fldCharType="end"/>
    </w:r>
  </w:p>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right"/>
      <w:rPr>
        <w:rFonts w:hint="eastAsia" w:ascii="宋体" w:hAnsi="宋体" w:eastAsia="宋体" w:cs="宋体"/>
        <w:b w:val="0"/>
        <w:bCs/>
        <w:i/>
        <w:sz w:val="20"/>
        <w:szCs w:val="20"/>
        <w:lang w:val="en-US" w:eastAsia="zh-CN"/>
      </w:rPr>
    </w:pPr>
    <w:r>
      <w:rPr>
        <w:rFonts w:hint="eastAsia" w:ascii="宋体" w:hAnsi="宋体" w:cs="宋体"/>
        <w:b w:val="0"/>
        <w:bCs/>
        <w:iCs/>
        <w:sz w:val="20"/>
        <w:szCs w:val="20"/>
        <w:lang w:val="en-US" w:eastAsia="zh-CN"/>
      </w:rPr>
      <w:t>安庆职业技术学院2024年教职工生日蛋糕券采购项目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335"/>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2"/>
    <w:multiLevelType w:val="singleLevel"/>
    <w:tmpl w:val="00000002"/>
    <w:lvl w:ilvl="0" w:tentative="0">
      <w:start w:val="1"/>
      <w:numFmt w:val="bullet"/>
      <w:pStyle w:val="363"/>
      <w:lvlText w:val=""/>
      <w:lvlJc w:val="left"/>
      <w:pPr>
        <w:tabs>
          <w:tab w:val="left" w:pos="360"/>
        </w:tabs>
        <w:ind w:left="360" w:hanging="360"/>
      </w:pPr>
      <w:rPr>
        <w:rFonts w:hint="default" w:ascii="Symbol" w:hAnsi="Symbol"/>
      </w:rPr>
    </w:lvl>
  </w:abstractNum>
  <w:abstractNum w:abstractNumId="2">
    <w:nsid w:val="00000005"/>
    <w:multiLevelType w:val="singleLevel"/>
    <w:tmpl w:val="00000005"/>
    <w:lvl w:ilvl="0" w:tentative="0">
      <w:start w:val="1"/>
      <w:numFmt w:val="chineseCounting"/>
      <w:suff w:val="nothing"/>
      <w:lvlText w:val="%1、"/>
      <w:lvlJc w:val="left"/>
      <w:rPr>
        <w:rFonts w:cs="Times New Roman"/>
      </w:rPr>
    </w:lvl>
  </w:abstractNum>
  <w:abstractNum w:abstractNumId="3">
    <w:nsid w:val="00000006"/>
    <w:multiLevelType w:val="singleLevel"/>
    <w:tmpl w:val="00000006"/>
    <w:lvl w:ilvl="0" w:tentative="0">
      <w:start w:val="1"/>
      <w:numFmt w:val="decimal"/>
      <w:suff w:val="nothing"/>
      <w:lvlText w:val="%1、"/>
      <w:lvlJc w:val="left"/>
      <w:rPr>
        <w:rFonts w:cs="Times New Roman"/>
      </w:rPr>
    </w:lvl>
  </w:abstractNum>
  <w:abstractNum w:abstractNumId="4">
    <w:nsid w:val="0000000A"/>
    <w:multiLevelType w:val="singleLevel"/>
    <w:tmpl w:val="0000000A"/>
    <w:lvl w:ilvl="0" w:tentative="0">
      <w:start w:val="3"/>
      <w:numFmt w:val="chineseCounting"/>
      <w:suff w:val="nothing"/>
      <w:lvlText w:val="%1、"/>
      <w:lvlJc w:val="left"/>
      <w:rPr>
        <w:rFonts w:cs="Times New Roman"/>
      </w:rPr>
    </w:lvl>
  </w:abstractNum>
  <w:abstractNum w:abstractNumId="5">
    <w:nsid w:val="0000000C"/>
    <w:multiLevelType w:val="singleLevel"/>
    <w:tmpl w:val="0000000C"/>
    <w:lvl w:ilvl="0" w:tentative="0">
      <w:start w:val="1"/>
      <w:numFmt w:val="chineseCounting"/>
      <w:suff w:val="nothing"/>
      <w:lvlText w:val="%1、"/>
      <w:lvlJc w:val="left"/>
      <w:rPr>
        <w:rFonts w:cs="Times New Roman"/>
      </w:rPr>
    </w:lvl>
  </w:abstractNum>
  <w:abstractNum w:abstractNumId="6">
    <w:nsid w:val="0000000D"/>
    <w:multiLevelType w:val="singleLevel"/>
    <w:tmpl w:val="0000000D"/>
    <w:lvl w:ilvl="0" w:tentative="0">
      <w:start w:val="2"/>
      <w:numFmt w:val="chineseCounting"/>
      <w:suff w:val="nothing"/>
      <w:lvlText w:val="%1、"/>
      <w:lvlJc w:val="left"/>
      <w:rPr>
        <w:rFonts w:cs="Times New Roman"/>
      </w:rPr>
    </w:lvl>
  </w:abstractNum>
  <w:abstractNum w:abstractNumId="7">
    <w:nsid w:val="00000011"/>
    <w:multiLevelType w:val="multilevel"/>
    <w:tmpl w:val="00000011"/>
    <w:lvl w:ilvl="0" w:tentative="0">
      <w:start w:val="1"/>
      <w:numFmt w:val="decimal"/>
      <w:pStyle w:val="350"/>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8"/>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7"/>
    <w:multiLevelType w:val="singleLevel"/>
    <w:tmpl w:val="00000017"/>
    <w:lvl w:ilvl="0" w:tentative="0">
      <w:start w:val="11"/>
      <w:numFmt w:val="decimal"/>
      <w:suff w:val="nothing"/>
      <w:lvlText w:val="%1、"/>
      <w:lvlJc w:val="left"/>
      <w:rPr>
        <w:rFonts w:cs="Times New Roman"/>
      </w:rPr>
    </w:lvl>
  </w:abstractNum>
  <w:abstractNum w:abstractNumId="9">
    <w:nsid w:val="00000018"/>
    <w:multiLevelType w:val="singleLevel"/>
    <w:tmpl w:val="00000018"/>
    <w:lvl w:ilvl="0" w:tentative="0">
      <w:start w:val="4"/>
      <w:numFmt w:val="chineseCounting"/>
      <w:suff w:val="nothing"/>
      <w:lvlText w:val="%1、"/>
      <w:lvlJc w:val="left"/>
      <w:rPr>
        <w:rFonts w:cs="Times New Roman"/>
      </w:rPr>
    </w:lvl>
  </w:abstractNum>
  <w:abstractNum w:abstractNumId="10">
    <w:nsid w:val="24366283"/>
    <w:multiLevelType w:val="multilevel"/>
    <w:tmpl w:val="24366283"/>
    <w:lvl w:ilvl="0" w:tentative="0">
      <w:start w:val="1"/>
      <w:numFmt w:val="decimal"/>
      <w:pStyle w:val="355"/>
      <w:lvlText w:val="%1"/>
      <w:lvlJc w:val="left"/>
      <w:pPr>
        <w:tabs>
          <w:tab w:val="left" w:pos="567"/>
        </w:tabs>
        <w:ind w:left="567" w:hanging="567"/>
      </w:pPr>
      <w:rPr>
        <w:rFonts w:hint="eastAsia" w:cs="Times New Roman"/>
      </w:rPr>
    </w:lvl>
    <w:lvl w:ilvl="1" w:tentative="0">
      <w:start w:val="1"/>
      <w:numFmt w:val="decimal"/>
      <w:pStyle w:val="352"/>
      <w:lvlText w:val="%1.%2"/>
      <w:lvlJc w:val="left"/>
      <w:pPr>
        <w:tabs>
          <w:tab w:val="left" w:pos="1004"/>
        </w:tabs>
        <w:ind w:left="567" w:hanging="283"/>
      </w:pPr>
      <w:rPr>
        <w:rFonts w:hint="eastAsia" w:cs="Times New Roman"/>
      </w:rPr>
    </w:lvl>
    <w:lvl w:ilvl="2" w:tentative="0">
      <w:start w:val="1"/>
      <w:numFmt w:val="decimal"/>
      <w:pStyle w:val="351"/>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0"/>
  </w:num>
  <w:num w:numId="2">
    <w:abstractNumId w:val="7"/>
  </w:num>
  <w:num w:numId="3">
    <w:abstractNumId w:val="10"/>
  </w:num>
  <w:num w:numId="4">
    <w:abstractNumId w:val="1"/>
  </w:num>
  <w:num w:numId="5">
    <w:abstractNumId w:val="4"/>
  </w:num>
  <w:num w:numId="6">
    <w:abstractNumId w:val="8"/>
  </w:num>
  <w:num w:numId="7">
    <w:abstractNumId w:val="2"/>
  </w:num>
  <w:num w:numId="8">
    <w:abstractNumId w:val="5"/>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00172A27"/>
    <w:rsid w:val="00001257"/>
    <w:rsid w:val="00004FFE"/>
    <w:rsid w:val="00010694"/>
    <w:rsid w:val="000235B5"/>
    <w:rsid w:val="0002413E"/>
    <w:rsid w:val="00024F9F"/>
    <w:rsid w:val="000370E3"/>
    <w:rsid w:val="000507E8"/>
    <w:rsid w:val="00054A66"/>
    <w:rsid w:val="00064474"/>
    <w:rsid w:val="00064AE1"/>
    <w:rsid w:val="00066EBC"/>
    <w:rsid w:val="00073044"/>
    <w:rsid w:val="0007476A"/>
    <w:rsid w:val="00085801"/>
    <w:rsid w:val="00087987"/>
    <w:rsid w:val="00093C41"/>
    <w:rsid w:val="000B6F75"/>
    <w:rsid w:val="000C1ABF"/>
    <w:rsid w:val="000C7F29"/>
    <w:rsid w:val="000D3ED7"/>
    <w:rsid w:val="000D4066"/>
    <w:rsid w:val="001025CA"/>
    <w:rsid w:val="0011028C"/>
    <w:rsid w:val="001108AC"/>
    <w:rsid w:val="00116DDE"/>
    <w:rsid w:val="001238B8"/>
    <w:rsid w:val="00125483"/>
    <w:rsid w:val="00126CB2"/>
    <w:rsid w:val="001277C9"/>
    <w:rsid w:val="0012783F"/>
    <w:rsid w:val="001347C2"/>
    <w:rsid w:val="001509DE"/>
    <w:rsid w:val="00153D99"/>
    <w:rsid w:val="00157A32"/>
    <w:rsid w:val="00160F44"/>
    <w:rsid w:val="0016586D"/>
    <w:rsid w:val="00171D5E"/>
    <w:rsid w:val="00172A27"/>
    <w:rsid w:val="00183945"/>
    <w:rsid w:val="00186A56"/>
    <w:rsid w:val="001A2433"/>
    <w:rsid w:val="001B1EF8"/>
    <w:rsid w:val="001B3868"/>
    <w:rsid w:val="001B6DBE"/>
    <w:rsid w:val="001C2583"/>
    <w:rsid w:val="001D7738"/>
    <w:rsid w:val="001E606E"/>
    <w:rsid w:val="001F1418"/>
    <w:rsid w:val="00225FE3"/>
    <w:rsid w:val="00232BD2"/>
    <w:rsid w:val="0025055D"/>
    <w:rsid w:val="00252D15"/>
    <w:rsid w:val="00257B90"/>
    <w:rsid w:val="00261B95"/>
    <w:rsid w:val="002663B5"/>
    <w:rsid w:val="00281AD5"/>
    <w:rsid w:val="00294358"/>
    <w:rsid w:val="002978A1"/>
    <w:rsid w:val="002A4F15"/>
    <w:rsid w:val="002C07F7"/>
    <w:rsid w:val="002C72E3"/>
    <w:rsid w:val="002D175B"/>
    <w:rsid w:val="002D42AE"/>
    <w:rsid w:val="002E771A"/>
    <w:rsid w:val="002F380B"/>
    <w:rsid w:val="002F4FAB"/>
    <w:rsid w:val="00304744"/>
    <w:rsid w:val="00305365"/>
    <w:rsid w:val="00311A8E"/>
    <w:rsid w:val="003220E6"/>
    <w:rsid w:val="00322B16"/>
    <w:rsid w:val="00331AEF"/>
    <w:rsid w:val="0033394A"/>
    <w:rsid w:val="0034194C"/>
    <w:rsid w:val="00342549"/>
    <w:rsid w:val="00342C36"/>
    <w:rsid w:val="00345160"/>
    <w:rsid w:val="00350D0E"/>
    <w:rsid w:val="00357345"/>
    <w:rsid w:val="00362474"/>
    <w:rsid w:val="003761AE"/>
    <w:rsid w:val="00386932"/>
    <w:rsid w:val="003A3866"/>
    <w:rsid w:val="003A575B"/>
    <w:rsid w:val="003A5835"/>
    <w:rsid w:val="003B16EE"/>
    <w:rsid w:val="003C028D"/>
    <w:rsid w:val="003C1917"/>
    <w:rsid w:val="003C194F"/>
    <w:rsid w:val="003C2743"/>
    <w:rsid w:val="003C4132"/>
    <w:rsid w:val="003C5DB5"/>
    <w:rsid w:val="003D04EA"/>
    <w:rsid w:val="003E0FD3"/>
    <w:rsid w:val="003E5657"/>
    <w:rsid w:val="003F423C"/>
    <w:rsid w:val="004004D2"/>
    <w:rsid w:val="004059EB"/>
    <w:rsid w:val="00406A40"/>
    <w:rsid w:val="00413917"/>
    <w:rsid w:val="00432F86"/>
    <w:rsid w:val="004430CB"/>
    <w:rsid w:val="004439D2"/>
    <w:rsid w:val="004474A8"/>
    <w:rsid w:val="004477BC"/>
    <w:rsid w:val="00450D0D"/>
    <w:rsid w:val="004531A3"/>
    <w:rsid w:val="00455A96"/>
    <w:rsid w:val="0047383D"/>
    <w:rsid w:val="00480FA5"/>
    <w:rsid w:val="00491D34"/>
    <w:rsid w:val="00492186"/>
    <w:rsid w:val="004932CF"/>
    <w:rsid w:val="004957EB"/>
    <w:rsid w:val="004B3E89"/>
    <w:rsid w:val="004D6BFF"/>
    <w:rsid w:val="004E21B0"/>
    <w:rsid w:val="004F32F5"/>
    <w:rsid w:val="00500BD1"/>
    <w:rsid w:val="00501CF9"/>
    <w:rsid w:val="00507C43"/>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774CE"/>
    <w:rsid w:val="00585656"/>
    <w:rsid w:val="00587AAA"/>
    <w:rsid w:val="00593381"/>
    <w:rsid w:val="00596137"/>
    <w:rsid w:val="0059741D"/>
    <w:rsid w:val="005A2494"/>
    <w:rsid w:val="005A440D"/>
    <w:rsid w:val="005A5824"/>
    <w:rsid w:val="005A7B77"/>
    <w:rsid w:val="005B05C6"/>
    <w:rsid w:val="005B1EB0"/>
    <w:rsid w:val="005B5D0C"/>
    <w:rsid w:val="005C793D"/>
    <w:rsid w:val="005D4A9A"/>
    <w:rsid w:val="005F1476"/>
    <w:rsid w:val="005F17AA"/>
    <w:rsid w:val="005F2A9D"/>
    <w:rsid w:val="00602580"/>
    <w:rsid w:val="00624C59"/>
    <w:rsid w:val="00625F94"/>
    <w:rsid w:val="00627215"/>
    <w:rsid w:val="00631E06"/>
    <w:rsid w:val="006443D9"/>
    <w:rsid w:val="00660ECC"/>
    <w:rsid w:val="006729F3"/>
    <w:rsid w:val="00693ACE"/>
    <w:rsid w:val="006A479F"/>
    <w:rsid w:val="006B1B74"/>
    <w:rsid w:val="006B3D08"/>
    <w:rsid w:val="006B43C0"/>
    <w:rsid w:val="006C09C6"/>
    <w:rsid w:val="006C6A6D"/>
    <w:rsid w:val="006D399A"/>
    <w:rsid w:val="006D61A6"/>
    <w:rsid w:val="006E68C8"/>
    <w:rsid w:val="006F7843"/>
    <w:rsid w:val="00700DAA"/>
    <w:rsid w:val="00702588"/>
    <w:rsid w:val="007218F9"/>
    <w:rsid w:val="00721FCA"/>
    <w:rsid w:val="007230C0"/>
    <w:rsid w:val="00723B64"/>
    <w:rsid w:val="00726AD2"/>
    <w:rsid w:val="0072738C"/>
    <w:rsid w:val="00730754"/>
    <w:rsid w:val="00730852"/>
    <w:rsid w:val="00741C13"/>
    <w:rsid w:val="007430F0"/>
    <w:rsid w:val="0075613D"/>
    <w:rsid w:val="00757D5F"/>
    <w:rsid w:val="00760525"/>
    <w:rsid w:val="007674B8"/>
    <w:rsid w:val="0078109C"/>
    <w:rsid w:val="00787E00"/>
    <w:rsid w:val="00797C5C"/>
    <w:rsid w:val="007B3D3B"/>
    <w:rsid w:val="007B405E"/>
    <w:rsid w:val="007B515F"/>
    <w:rsid w:val="007C3B3D"/>
    <w:rsid w:val="007D6550"/>
    <w:rsid w:val="007E2B7D"/>
    <w:rsid w:val="007E3CD9"/>
    <w:rsid w:val="007E794E"/>
    <w:rsid w:val="007F04FE"/>
    <w:rsid w:val="00800808"/>
    <w:rsid w:val="00800EA5"/>
    <w:rsid w:val="00803137"/>
    <w:rsid w:val="00805BCB"/>
    <w:rsid w:val="00815A2C"/>
    <w:rsid w:val="00822903"/>
    <w:rsid w:val="00826F6A"/>
    <w:rsid w:val="008432C7"/>
    <w:rsid w:val="00843B36"/>
    <w:rsid w:val="00844285"/>
    <w:rsid w:val="00845B49"/>
    <w:rsid w:val="00847D7D"/>
    <w:rsid w:val="00852759"/>
    <w:rsid w:val="00853220"/>
    <w:rsid w:val="00870FA7"/>
    <w:rsid w:val="0089181C"/>
    <w:rsid w:val="008A3516"/>
    <w:rsid w:val="008A4E65"/>
    <w:rsid w:val="008B0930"/>
    <w:rsid w:val="008C1956"/>
    <w:rsid w:val="008C67B4"/>
    <w:rsid w:val="008D5610"/>
    <w:rsid w:val="008D5EF4"/>
    <w:rsid w:val="008E54CF"/>
    <w:rsid w:val="008E5BB6"/>
    <w:rsid w:val="008F4221"/>
    <w:rsid w:val="00904018"/>
    <w:rsid w:val="0091007C"/>
    <w:rsid w:val="00912972"/>
    <w:rsid w:val="00915FF4"/>
    <w:rsid w:val="00924828"/>
    <w:rsid w:val="00933B4D"/>
    <w:rsid w:val="00936F7B"/>
    <w:rsid w:val="0093793B"/>
    <w:rsid w:val="00955923"/>
    <w:rsid w:val="00963EBC"/>
    <w:rsid w:val="00967E98"/>
    <w:rsid w:val="009717B8"/>
    <w:rsid w:val="00975C53"/>
    <w:rsid w:val="00990227"/>
    <w:rsid w:val="009A6E10"/>
    <w:rsid w:val="009B1E93"/>
    <w:rsid w:val="009B4A53"/>
    <w:rsid w:val="009B55BA"/>
    <w:rsid w:val="009C0244"/>
    <w:rsid w:val="009C39A7"/>
    <w:rsid w:val="009C55E8"/>
    <w:rsid w:val="009C63C3"/>
    <w:rsid w:val="009C75B2"/>
    <w:rsid w:val="009D0384"/>
    <w:rsid w:val="009D5B1B"/>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0DE"/>
    <w:rsid w:val="00A63F08"/>
    <w:rsid w:val="00A70A3D"/>
    <w:rsid w:val="00A72D37"/>
    <w:rsid w:val="00A8009F"/>
    <w:rsid w:val="00A828AE"/>
    <w:rsid w:val="00A85F97"/>
    <w:rsid w:val="00A86320"/>
    <w:rsid w:val="00AA4034"/>
    <w:rsid w:val="00AB0660"/>
    <w:rsid w:val="00AB4713"/>
    <w:rsid w:val="00AB5EDD"/>
    <w:rsid w:val="00AE5910"/>
    <w:rsid w:val="00B03542"/>
    <w:rsid w:val="00B058E8"/>
    <w:rsid w:val="00B07DD3"/>
    <w:rsid w:val="00B1159D"/>
    <w:rsid w:val="00B12DDB"/>
    <w:rsid w:val="00B20DA9"/>
    <w:rsid w:val="00B27A8E"/>
    <w:rsid w:val="00B30C14"/>
    <w:rsid w:val="00B425D7"/>
    <w:rsid w:val="00B45ABB"/>
    <w:rsid w:val="00B70CF3"/>
    <w:rsid w:val="00B71E7C"/>
    <w:rsid w:val="00B74E46"/>
    <w:rsid w:val="00B76C62"/>
    <w:rsid w:val="00B85725"/>
    <w:rsid w:val="00B903F4"/>
    <w:rsid w:val="00B93271"/>
    <w:rsid w:val="00B93AE2"/>
    <w:rsid w:val="00B93CB1"/>
    <w:rsid w:val="00B96146"/>
    <w:rsid w:val="00B96409"/>
    <w:rsid w:val="00B96BED"/>
    <w:rsid w:val="00BA2710"/>
    <w:rsid w:val="00BA6247"/>
    <w:rsid w:val="00BA791D"/>
    <w:rsid w:val="00BB4668"/>
    <w:rsid w:val="00BC0B72"/>
    <w:rsid w:val="00BD6B11"/>
    <w:rsid w:val="00BD7EBA"/>
    <w:rsid w:val="00BE0AB0"/>
    <w:rsid w:val="00BE43CC"/>
    <w:rsid w:val="00C00A93"/>
    <w:rsid w:val="00C04F27"/>
    <w:rsid w:val="00C10654"/>
    <w:rsid w:val="00C16558"/>
    <w:rsid w:val="00C17674"/>
    <w:rsid w:val="00C213A0"/>
    <w:rsid w:val="00C26F7E"/>
    <w:rsid w:val="00C34E1A"/>
    <w:rsid w:val="00C3720F"/>
    <w:rsid w:val="00C50391"/>
    <w:rsid w:val="00C52220"/>
    <w:rsid w:val="00C707F3"/>
    <w:rsid w:val="00C70C5B"/>
    <w:rsid w:val="00C80A64"/>
    <w:rsid w:val="00C82587"/>
    <w:rsid w:val="00CA1E14"/>
    <w:rsid w:val="00CA1E22"/>
    <w:rsid w:val="00CA5BBE"/>
    <w:rsid w:val="00CB1DDE"/>
    <w:rsid w:val="00CB3ADB"/>
    <w:rsid w:val="00CB3CCA"/>
    <w:rsid w:val="00CB4690"/>
    <w:rsid w:val="00CB7463"/>
    <w:rsid w:val="00CC0EDA"/>
    <w:rsid w:val="00CC165F"/>
    <w:rsid w:val="00CC1A8B"/>
    <w:rsid w:val="00CC27E5"/>
    <w:rsid w:val="00CC6D72"/>
    <w:rsid w:val="00CE22F2"/>
    <w:rsid w:val="00CE2ABB"/>
    <w:rsid w:val="00D07D7D"/>
    <w:rsid w:val="00D248BB"/>
    <w:rsid w:val="00D25DBD"/>
    <w:rsid w:val="00D308B3"/>
    <w:rsid w:val="00D47E57"/>
    <w:rsid w:val="00D5782D"/>
    <w:rsid w:val="00D62641"/>
    <w:rsid w:val="00D63918"/>
    <w:rsid w:val="00D9050B"/>
    <w:rsid w:val="00D94D5B"/>
    <w:rsid w:val="00D95AF3"/>
    <w:rsid w:val="00DB376D"/>
    <w:rsid w:val="00DB380C"/>
    <w:rsid w:val="00DB4D62"/>
    <w:rsid w:val="00DB61C7"/>
    <w:rsid w:val="00DB625C"/>
    <w:rsid w:val="00DB7A4F"/>
    <w:rsid w:val="00DD336F"/>
    <w:rsid w:val="00DD419A"/>
    <w:rsid w:val="00DF30F4"/>
    <w:rsid w:val="00DF3FD2"/>
    <w:rsid w:val="00DF4E36"/>
    <w:rsid w:val="00DF7284"/>
    <w:rsid w:val="00E03082"/>
    <w:rsid w:val="00E10AEA"/>
    <w:rsid w:val="00E12D33"/>
    <w:rsid w:val="00E15E75"/>
    <w:rsid w:val="00E168C4"/>
    <w:rsid w:val="00E2639A"/>
    <w:rsid w:val="00E27F44"/>
    <w:rsid w:val="00E45139"/>
    <w:rsid w:val="00E476BB"/>
    <w:rsid w:val="00E51A63"/>
    <w:rsid w:val="00E60F28"/>
    <w:rsid w:val="00E7469E"/>
    <w:rsid w:val="00E768D2"/>
    <w:rsid w:val="00E776E4"/>
    <w:rsid w:val="00E81C4E"/>
    <w:rsid w:val="00E86C08"/>
    <w:rsid w:val="00E91570"/>
    <w:rsid w:val="00EA2046"/>
    <w:rsid w:val="00EA24FB"/>
    <w:rsid w:val="00EA50D0"/>
    <w:rsid w:val="00EB230D"/>
    <w:rsid w:val="00EB6CC4"/>
    <w:rsid w:val="00EC000B"/>
    <w:rsid w:val="00EC1E1E"/>
    <w:rsid w:val="00EC2DCD"/>
    <w:rsid w:val="00EC4D04"/>
    <w:rsid w:val="00ED0429"/>
    <w:rsid w:val="00ED22A1"/>
    <w:rsid w:val="00EE37CA"/>
    <w:rsid w:val="00EE5BB5"/>
    <w:rsid w:val="00EF2567"/>
    <w:rsid w:val="00EF4154"/>
    <w:rsid w:val="00F04AD7"/>
    <w:rsid w:val="00F23563"/>
    <w:rsid w:val="00F350B4"/>
    <w:rsid w:val="00F4261A"/>
    <w:rsid w:val="00F46EA7"/>
    <w:rsid w:val="00F5423C"/>
    <w:rsid w:val="00F629E7"/>
    <w:rsid w:val="00F7647B"/>
    <w:rsid w:val="00F9508F"/>
    <w:rsid w:val="00FA728E"/>
    <w:rsid w:val="00FB57EE"/>
    <w:rsid w:val="00FB654E"/>
    <w:rsid w:val="00FB79EE"/>
    <w:rsid w:val="00FC682E"/>
    <w:rsid w:val="00FD138A"/>
    <w:rsid w:val="00FD6AC1"/>
    <w:rsid w:val="00FE506C"/>
    <w:rsid w:val="00FF22A3"/>
    <w:rsid w:val="00FF323D"/>
    <w:rsid w:val="01286976"/>
    <w:rsid w:val="01757692"/>
    <w:rsid w:val="01B14C06"/>
    <w:rsid w:val="01CB4C07"/>
    <w:rsid w:val="01DE1773"/>
    <w:rsid w:val="02671BD1"/>
    <w:rsid w:val="028043E0"/>
    <w:rsid w:val="02A604E3"/>
    <w:rsid w:val="02A93B2F"/>
    <w:rsid w:val="02FE1A99"/>
    <w:rsid w:val="0309798A"/>
    <w:rsid w:val="03195159"/>
    <w:rsid w:val="032338E1"/>
    <w:rsid w:val="037E0200"/>
    <w:rsid w:val="03861BCD"/>
    <w:rsid w:val="038C5CCB"/>
    <w:rsid w:val="03E54195"/>
    <w:rsid w:val="03FD2384"/>
    <w:rsid w:val="04500CD8"/>
    <w:rsid w:val="045D76A2"/>
    <w:rsid w:val="04970054"/>
    <w:rsid w:val="049E2C49"/>
    <w:rsid w:val="04AE0C4D"/>
    <w:rsid w:val="04C84286"/>
    <w:rsid w:val="04D07B74"/>
    <w:rsid w:val="04D26C62"/>
    <w:rsid w:val="04E2157A"/>
    <w:rsid w:val="04F55751"/>
    <w:rsid w:val="052B2F21"/>
    <w:rsid w:val="052B337F"/>
    <w:rsid w:val="052B4819"/>
    <w:rsid w:val="05555694"/>
    <w:rsid w:val="055C13E9"/>
    <w:rsid w:val="05753B42"/>
    <w:rsid w:val="057B3F32"/>
    <w:rsid w:val="058101E9"/>
    <w:rsid w:val="05CD3FD8"/>
    <w:rsid w:val="05DD4740"/>
    <w:rsid w:val="05E05ABA"/>
    <w:rsid w:val="05EF3F4F"/>
    <w:rsid w:val="061708BA"/>
    <w:rsid w:val="063D2F0C"/>
    <w:rsid w:val="064047AA"/>
    <w:rsid w:val="06B833C2"/>
    <w:rsid w:val="06BB5BA0"/>
    <w:rsid w:val="06BD229F"/>
    <w:rsid w:val="06BE0715"/>
    <w:rsid w:val="06C62167"/>
    <w:rsid w:val="07127E05"/>
    <w:rsid w:val="07190154"/>
    <w:rsid w:val="0721282E"/>
    <w:rsid w:val="0721638A"/>
    <w:rsid w:val="07415AA8"/>
    <w:rsid w:val="076C2B2B"/>
    <w:rsid w:val="07844B53"/>
    <w:rsid w:val="078B414B"/>
    <w:rsid w:val="07936306"/>
    <w:rsid w:val="07C733D5"/>
    <w:rsid w:val="07C763C4"/>
    <w:rsid w:val="07CD02C0"/>
    <w:rsid w:val="07D91D1C"/>
    <w:rsid w:val="07E850FA"/>
    <w:rsid w:val="07E955A0"/>
    <w:rsid w:val="08181E21"/>
    <w:rsid w:val="081B2918"/>
    <w:rsid w:val="08484B64"/>
    <w:rsid w:val="08A9336C"/>
    <w:rsid w:val="08B60D54"/>
    <w:rsid w:val="09680BF5"/>
    <w:rsid w:val="09826059"/>
    <w:rsid w:val="098470A4"/>
    <w:rsid w:val="09DB5F31"/>
    <w:rsid w:val="0A100F2D"/>
    <w:rsid w:val="0A2E0A48"/>
    <w:rsid w:val="0A517D4B"/>
    <w:rsid w:val="0A674CCF"/>
    <w:rsid w:val="0AA84888"/>
    <w:rsid w:val="0AAE43D8"/>
    <w:rsid w:val="0ABB01BB"/>
    <w:rsid w:val="0ABD0ABF"/>
    <w:rsid w:val="0AC01C0A"/>
    <w:rsid w:val="0AEE6ECB"/>
    <w:rsid w:val="0B162BA8"/>
    <w:rsid w:val="0B36617C"/>
    <w:rsid w:val="0B815649"/>
    <w:rsid w:val="0B832C2E"/>
    <w:rsid w:val="0B894C35"/>
    <w:rsid w:val="0B8F2270"/>
    <w:rsid w:val="0BC263E3"/>
    <w:rsid w:val="0BD179DA"/>
    <w:rsid w:val="0BDF05C2"/>
    <w:rsid w:val="0BED0F30"/>
    <w:rsid w:val="0C1B4F42"/>
    <w:rsid w:val="0C4004F4"/>
    <w:rsid w:val="0C594818"/>
    <w:rsid w:val="0C7D42D8"/>
    <w:rsid w:val="0C7E735A"/>
    <w:rsid w:val="0C985340"/>
    <w:rsid w:val="0C9F57B7"/>
    <w:rsid w:val="0CE20369"/>
    <w:rsid w:val="0CE57E5A"/>
    <w:rsid w:val="0D4234FE"/>
    <w:rsid w:val="0D433799"/>
    <w:rsid w:val="0D7C07BE"/>
    <w:rsid w:val="0D844B1B"/>
    <w:rsid w:val="0D93098E"/>
    <w:rsid w:val="0DAE5500"/>
    <w:rsid w:val="0DB52EF3"/>
    <w:rsid w:val="0E1B15F2"/>
    <w:rsid w:val="0E1F739B"/>
    <w:rsid w:val="0E670A19"/>
    <w:rsid w:val="0E81442C"/>
    <w:rsid w:val="0E916893"/>
    <w:rsid w:val="0EC4789B"/>
    <w:rsid w:val="0EE3661B"/>
    <w:rsid w:val="0F2729AB"/>
    <w:rsid w:val="0F403A6D"/>
    <w:rsid w:val="0F49472B"/>
    <w:rsid w:val="0F6D4CBA"/>
    <w:rsid w:val="0F7A0D2D"/>
    <w:rsid w:val="0FDC5544"/>
    <w:rsid w:val="10077B30"/>
    <w:rsid w:val="102962AF"/>
    <w:rsid w:val="102D3FF1"/>
    <w:rsid w:val="10352EA6"/>
    <w:rsid w:val="10410BCE"/>
    <w:rsid w:val="106D43EE"/>
    <w:rsid w:val="1076738B"/>
    <w:rsid w:val="107E2A9F"/>
    <w:rsid w:val="10C3450E"/>
    <w:rsid w:val="10CD3B6A"/>
    <w:rsid w:val="10D97CD5"/>
    <w:rsid w:val="10F22B45"/>
    <w:rsid w:val="11590158"/>
    <w:rsid w:val="119471E0"/>
    <w:rsid w:val="11E57B67"/>
    <w:rsid w:val="11FF41C5"/>
    <w:rsid w:val="12132094"/>
    <w:rsid w:val="122A25C8"/>
    <w:rsid w:val="12326685"/>
    <w:rsid w:val="12687563"/>
    <w:rsid w:val="127842F5"/>
    <w:rsid w:val="127B54E8"/>
    <w:rsid w:val="128C65E7"/>
    <w:rsid w:val="12A32349"/>
    <w:rsid w:val="12CE4136"/>
    <w:rsid w:val="13113D52"/>
    <w:rsid w:val="133E64B0"/>
    <w:rsid w:val="136B6A26"/>
    <w:rsid w:val="136F13DE"/>
    <w:rsid w:val="13AC3EB4"/>
    <w:rsid w:val="140C50F1"/>
    <w:rsid w:val="14B06F9F"/>
    <w:rsid w:val="14C373D4"/>
    <w:rsid w:val="14D94748"/>
    <w:rsid w:val="14E07884"/>
    <w:rsid w:val="14E552B7"/>
    <w:rsid w:val="14F128EC"/>
    <w:rsid w:val="150F5C0C"/>
    <w:rsid w:val="152E5832"/>
    <w:rsid w:val="15490709"/>
    <w:rsid w:val="15634011"/>
    <w:rsid w:val="156758B0"/>
    <w:rsid w:val="15CC1BB7"/>
    <w:rsid w:val="15CE3B81"/>
    <w:rsid w:val="15D83758"/>
    <w:rsid w:val="15E24861"/>
    <w:rsid w:val="15E2762C"/>
    <w:rsid w:val="15E9370A"/>
    <w:rsid w:val="15ED7C1A"/>
    <w:rsid w:val="164C2CF7"/>
    <w:rsid w:val="166F5FB6"/>
    <w:rsid w:val="16730284"/>
    <w:rsid w:val="168270B8"/>
    <w:rsid w:val="16D72D03"/>
    <w:rsid w:val="16E00A6F"/>
    <w:rsid w:val="16E623BF"/>
    <w:rsid w:val="174D31CB"/>
    <w:rsid w:val="17602AC2"/>
    <w:rsid w:val="17BB1EE3"/>
    <w:rsid w:val="17CB2353"/>
    <w:rsid w:val="17F7713F"/>
    <w:rsid w:val="18214338"/>
    <w:rsid w:val="184250B4"/>
    <w:rsid w:val="18504D21"/>
    <w:rsid w:val="1858180A"/>
    <w:rsid w:val="1888270D"/>
    <w:rsid w:val="18A64941"/>
    <w:rsid w:val="18E54692"/>
    <w:rsid w:val="18E90CD1"/>
    <w:rsid w:val="18FE652B"/>
    <w:rsid w:val="192856A8"/>
    <w:rsid w:val="192D6E10"/>
    <w:rsid w:val="193A0341"/>
    <w:rsid w:val="19455F9B"/>
    <w:rsid w:val="195174A9"/>
    <w:rsid w:val="196842EC"/>
    <w:rsid w:val="196F567B"/>
    <w:rsid w:val="19810F0A"/>
    <w:rsid w:val="19A15749"/>
    <w:rsid w:val="19B7492C"/>
    <w:rsid w:val="19CF6119"/>
    <w:rsid w:val="19F53DD2"/>
    <w:rsid w:val="19FA0392"/>
    <w:rsid w:val="1A170095"/>
    <w:rsid w:val="1A182A48"/>
    <w:rsid w:val="1A35028C"/>
    <w:rsid w:val="1A512FD2"/>
    <w:rsid w:val="1A604FC3"/>
    <w:rsid w:val="1A8F0467"/>
    <w:rsid w:val="1A9C249F"/>
    <w:rsid w:val="1ABA4CF6"/>
    <w:rsid w:val="1ABE6691"/>
    <w:rsid w:val="1AC63445"/>
    <w:rsid w:val="1AD559B1"/>
    <w:rsid w:val="1AE14343"/>
    <w:rsid w:val="1AE3544F"/>
    <w:rsid w:val="1AF23E6D"/>
    <w:rsid w:val="1B1D58CA"/>
    <w:rsid w:val="1B397A1B"/>
    <w:rsid w:val="1B3D13E3"/>
    <w:rsid w:val="1B522ECD"/>
    <w:rsid w:val="1B562590"/>
    <w:rsid w:val="1BC80A07"/>
    <w:rsid w:val="1BEC2FB3"/>
    <w:rsid w:val="1BF65BDF"/>
    <w:rsid w:val="1C2C344C"/>
    <w:rsid w:val="1C346708"/>
    <w:rsid w:val="1C664320"/>
    <w:rsid w:val="1CE02A3B"/>
    <w:rsid w:val="1CE26164"/>
    <w:rsid w:val="1D13631D"/>
    <w:rsid w:val="1D210A3A"/>
    <w:rsid w:val="1D2B1A65"/>
    <w:rsid w:val="1DA43419"/>
    <w:rsid w:val="1DAD6772"/>
    <w:rsid w:val="1DD45AAC"/>
    <w:rsid w:val="1DE158ED"/>
    <w:rsid w:val="1DFF2E17"/>
    <w:rsid w:val="1E030F35"/>
    <w:rsid w:val="1E081BFA"/>
    <w:rsid w:val="1E9342E4"/>
    <w:rsid w:val="1E965458"/>
    <w:rsid w:val="1EC45B21"/>
    <w:rsid w:val="1ECA1EDA"/>
    <w:rsid w:val="1EFF3088"/>
    <w:rsid w:val="1F0C7CB7"/>
    <w:rsid w:val="1F1B36DD"/>
    <w:rsid w:val="1F4F7B66"/>
    <w:rsid w:val="1F7532BF"/>
    <w:rsid w:val="1FD66C0C"/>
    <w:rsid w:val="20000DDB"/>
    <w:rsid w:val="20021DD7"/>
    <w:rsid w:val="205240E3"/>
    <w:rsid w:val="205B136F"/>
    <w:rsid w:val="206F7D0E"/>
    <w:rsid w:val="20974EDC"/>
    <w:rsid w:val="20B503F9"/>
    <w:rsid w:val="20E73203"/>
    <w:rsid w:val="212C689A"/>
    <w:rsid w:val="21723CD1"/>
    <w:rsid w:val="217A696B"/>
    <w:rsid w:val="21845A3B"/>
    <w:rsid w:val="219C6DC7"/>
    <w:rsid w:val="21A65342"/>
    <w:rsid w:val="21BF0821"/>
    <w:rsid w:val="21DC7625"/>
    <w:rsid w:val="21E771C7"/>
    <w:rsid w:val="21EB06F8"/>
    <w:rsid w:val="21FE759C"/>
    <w:rsid w:val="224C59DD"/>
    <w:rsid w:val="2254540E"/>
    <w:rsid w:val="22646256"/>
    <w:rsid w:val="228C3783"/>
    <w:rsid w:val="2297354C"/>
    <w:rsid w:val="22A152B8"/>
    <w:rsid w:val="22A8139A"/>
    <w:rsid w:val="22AB0E4B"/>
    <w:rsid w:val="22C32593"/>
    <w:rsid w:val="23166AD4"/>
    <w:rsid w:val="233E6586"/>
    <w:rsid w:val="234F66EC"/>
    <w:rsid w:val="235121D6"/>
    <w:rsid w:val="236F6BEA"/>
    <w:rsid w:val="23871E11"/>
    <w:rsid w:val="239452FF"/>
    <w:rsid w:val="23A61C99"/>
    <w:rsid w:val="23C06BE7"/>
    <w:rsid w:val="24034DE3"/>
    <w:rsid w:val="24123355"/>
    <w:rsid w:val="242E1C8E"/>
    <w:rsid w:val="243134C3"/>
    <w:rsid w:val="24536CD2"/>
    <w:rsid w:val="245F61A4"/>
    <w:rsid w:val="246833F2"/>
    <w:rsid w:val="247F0B7D"/>
    <w:rsid w:val="24AA7567"/>
    <w:rsid w:val="24AF4B7D"/>
    <w:rsid w:val="24E52C95"/>
    <w:rsid w:val="25006DA5"/>
    <w:rsid w:val="25545725"/>
    <w:rsid w:val="255B6AB3"/>
    <w:rsid w:val="25660F04"/>
    <w:rsid w:val="256F1A90"/>
    <w:rsid w:val="25873673"/>
    <w:rsid w:val="258904E7"/>
    <w:rsid w:val="25BA7C7E"/>
    <w:rsid w:val="25E57D06"/>
    <w:rsid w:val="260B672B"/>
    <w:rsid w:val="2629095F"/>
    <w:rsid w:val="262B46D7"/>
    <w:rsid w:val="26700EC7"/>
    <w:rsid w:val="269009DE"/>
    <w:rsid w:val="26A37F72"/>
    <w:rsid w:val="26A85DB5"/>
    <w:rsid w:val="26D94133"/>
    <w:rsid w:val="26DB60FD"/>
    <w:rsid w:val="26DC2D2F"/>
    <w:rsid w:val="273852FE"/>
    <w:rsid w:val="274F43F6"/>
    <w:rsid w:val="276F6846"/>
    <w:rsid w:val="27897907"/>
    <w:rsid w:val="283101B9"/>
    <w:rsid w:val="28916E8B"/>
    <w:rsid w:val="28E24839"/>
    <w:rsid w:val="28E77027"/>
    <w:rsid w:val="290C0EA3"/>
    <w:rsid w:val="29162E87"/>
    <w:rsid w:val="29497CCB"/>
    <w:rsid w:val="2964062C"/>
    <w:rsid w:val="298F02D9"/>
    <w:rsid w:val="299B7DC6"/>
    <w:rsid w:val="29A94291"/>
    <w:rsid w:val="29AE7EFD"/>
    <w:rsid w:val="29B8189D"/>
    <w:rsid w:val="29C27101"/>
    <w:rsid w:val="29E32F33"/>
    <w:rsid w:val="29EA3F8B"/>
    <w:rsid w:val="29F80D74"/>
    <w:rsid w:val="2A063491"/>
    <w:rsid w:val="2A420242"/>
    <w:rsid w:val="2A4E4EB8"/>
    <w:rsid w:val="2A5C3A15"/>
    <w:rsid w:val="2AB976C2"/>
    <w:rsid w:val="2AEC7478"/>
    <w:rsid w:val="2B134287"/>
    <w:rsid w:val="2B381D70"/>
    <w:rsid w:val="2B7B1C0B"/>
    <w:rsid w:val="2B9372B0"/>
    <w:rsid w:val="2BD8289B"/>
    <w:rsid w:val="2BE83F94"/>
    <w:rsid w:val="2BE9496F"/>
    <w:rsid w:val="2C0A5F00"/>
    <w:rsid w:val="2C1B0D4A"/>
    <w:rsid w:val="2C432C8D"/>
    <w:rsid w:val="2C444745"/>
    <w:rsid w:val="2C5379A3"/>
    <w:rsid w:val="2C665491"/>
    <w:rsid w:val="2C6B4AC3"/>
    <w:rsid w:val="2C792640"/>
    <w:rsid w:val="2C8608B9"/>
    <w:rsid w:val="2C8A5E31"/>
    <w:rsid w:val="2C9468C9"/>
    <w:rsid w:val="2CC34ED1"/>
    <w:rsid w:val="2CC73974"/>
    <w:rsid w:val="2D173C07"/>
    <w:rsid w:val="2D3A3797"/>
    <w:rsid w:val="2D4F1E09"/>
    <w:rsid w:val="2D7B5F44"/>
    <w:rsid w:val="2D7D7F0E"/>
    <w:rsid w:val="2D9B2143"/>
    <w:rsid w:val="2DB26E99"/>
    <w:rsid w:val="2DED7E3D"/>
    <w:rsid w:val="2DF751F3"/>
    <w:rsid w:val="2E0A46C0"/>
    <w:rsid w:val="2E13617D"/>
    <w:rsid w:val="2E1D60A6"/>
    <w:rsid w:val="2E1F2D74"/>
    <w:rsid w:val="2E513149"/>
    <w:rsid w:val="2E58742A"/>
    <w:rsid w:val="2E891740"/>
    <w:rsid w:val="2E935510"/>
    <w:rsid w:val="2EC97183"/>
    <w:rsid w:val="2ED75A9F"/>
    <w:rsid w:val="2ED82E0A"/>
    <w:rsid w:val="2EDC3083"/>
    <w:rsid w:val="2F326AD7"/>
    <w:rsid w:val="2F3F2334"/>
    <w:rsid w:val="2F5842D0"/>
    <w:rsid w:val="2F9E23BE"/>
    <w:rsid w:val="2FB76046"/>
    <w:rsid w:val="2FF72A0E"/>
    <w:rsid w:val="300E12F2"/>
    <w:rsid w:val="301F52AD"/>
    <w:rsid w:val="30615CD1"/>
    <w:rsid w:val="30803872"/>
    <w:rsid w:val="30847806"/>
    <w:rsid w:val="30C776F3"/>
    <w:rsid w:val="30D31EF8"/>
    <w:rsid w:val="310C5E46"/>
    <w:rsid w:val="310D15A9"/>
    <w:rsid w:val="31162A15"/>
    <w:rsid w:val="31355658"/>
    <w:rsid w:val="3145159C"/>
    <w:rsid w:val="314A2E16"/>
    <w:rsid w:val="314B586D"/>
    <w:rsid w:val="315B04F4"/>
    <w:rsid w:val="316448E5"/>
    <w:rsid w:val="31872DB7"/>
    <w:rsid w:val="31994DCF"/>
    <w:rsid w:val="319C46DB"/>
    <w:rsid w:val="31A1502C"/>
    <w:rsid w:val="31C93EE5"/>
    <w:rsid w:val="31CE0296"/>
    <w:rsid w:val="31DA771B"/>
    <w:rsid w:val="31E700F2"/>
    <w:rsid w:val="31EA5447"/>
    <w:rsid w:val="31EF5153"/>
    <w:rsid w:val="32034DFD"/>
    <w:rsid w:val="322941B2"/>
    <w:rsid w:val="3253123E"/>
    <w:rsid w:val="326F5717"/>
    <w:rsid w:val="329B2BE5"/>
    <w:rsid w:val="32A933D3"/>
    <w:rsid w:val="32AF6EE8"/>
    <w:rsid w:val="32BA750F"/>
    <w:rsid w:val="32C35685"/>
    <w:rsid w:val="32D3412D"/>
    <w:rsid w:val="33222A45"/>
    <w:rsid w:val="33DC1707"/>
    <w:rsid w:val="34035B95"/>
    <w:rsid w:val="34295AE9"/>
    <w:rsid w:val="346E6803"/>
    <w:rsid w:val="348E350D"/>
    <w:rsid w:val="348E38E4"/>
    <w:rsid w:val="349D2C44"/>
    <w:rsid w:val="34C00A29"/>
    <w:rsid w:val="350F2AE0"/>
    <w:rsid w:val="351943C8"/>
    <w:rsid w:val="354B20D2"/>
    <w:rsid w:val="35A45811"/>
    <w:rsid w:val="35B0524E"/>
    <w:rsid w:val="35BD418B"/>
    <w:rsid w:val="35D95EFE"/>
    <w:rsid w:val="35E52AF5"/>
    <w:rsid w:val="35ED708C"/>
    <w:rsid w:val="35F8221C"/>
    <w:rsid w:val="36070CBD"/>
    <w:rsid w:val="36321AB2"/>
    <w:rsid w:val="36526E0E"/>
    <w:rsid w:val="368C2F70"/>
    <w:rsid w:val="36BB1D6C"/>
    <w:rsid w:val="36C206E8"/>
    <w:rsid w:val="36CF3D66"/>
    <w:rsid w:val="36D729D5"/>
    <w:rsid w:val="36D93CDC"/>
    <w:rsid w:val="375743B3"/>
    <w:rsid w:val="37B15A15"/>
    <w:rsid w:val="37C65106"/>
    <w:rsid w:val="38192D95"/>
    <w:rsid w:val="383C4522"/>
    <w:rsid w:val="384F24A7"/>
    <w:rsid w:val="38551651"/>
    <w:rsid w:val="3872457D"/>
    <w:rsid w:val="38D1599F"/>
    <w:rsid w:val="38DE1A7D"/>
    <w:rsid w:val="38DF6F23"/>
    <w:rsid w:val="390E0D37"/>
    <w:rsid w:val="391E1AB4"/>
    <w:rsid w:val="39430C4F"/>
    <w:rsid w:val="39574860"/>
    <w:rsid w:val="39706B79"/>
    <w:rsid w:val="39A17C67"/>
    <w:rsid w:val="39AA1E5C"/>
    <w:rsid w:val="39D96C65"/>
    <w:rsid w:val="39E52752"/>
    <w:rsid w:val="39E8099F"/>
    <w:rsid w:val="39F07CBA"/>
    <w:rsid w:val="39FD13B3"/>
    <w:rsid w:val="3A18499C"/>
    <w:rsid w:val="3A29297E"/>
    <w:rsid w:val="3A3229C7"/>
    <w:rsid w:val="3A5C2DAD"/>
    <w:rsid w:val="3A60099C"/>
    <w:rsid w:val="3A9E4562"/>
    <w:rsid w:val="3AD4059B"/>
    <w:rsid w:val="3AE3685C"/>
    <w:rsid w:val="3AEC0481"/>
    <w:rsid w:val="3B221E4C"/>
    <w:rsid w:val="3B2A71FC"/>
    <w:rsid w:val="3B3A6A22"/>
    <w:rsid w:val="3B4A51A8"/>
    <w:rsid w:val="3B4E4C98"/>
    <w:rsid w:val="3B4F0A10"/>
    <w:rsid w:val="3B5E105A"/>
    <w:rsid w:val="3B627439"/>
    <w:rsid w:val="3B8C4327"/>
    <w:rsid w:val="3B8D6AEC"/>
    <w:rsid w:val="3BC60CD2"/>
    <w:rsid w:val="3BC96A15"/>
    <w:rsid w:val="3BE225DF"/>
    <w:rsid w:val="3C0C3CA7"/>
    <w:rsid w:val="3C597D99"/>
    <w:rsid w:val="3C6B3490"/>
    <w:rsid w:val="3C862FBA"/>
    <w:rsid w:val="3C97441D"/>
    <w:rsid w:val="3CAB2861"/>
    <w:rsid w:val="3CAD3311"/>
    <w:rsid w:val="3CB66F99"/>
    <w:rsid w:val="3CBD0327"/>
    <w:rsid w:val="3CC40C81"/>
    <w:rsid w:val="3CCB2319"/>
    <w:rsid w:val="3D1705E3"/>
    <w:rsid w:val="3D181C2D"/>
    <w:rsid w:val="3D4348C1"/>
    <w:rsid w:val="3D59482B"/>
    <w:rsid w:val="3D6C58AA"/>
    <w:rsid w:val="3D9848F1"/>
    <w:rsid w:val="3DFF08B4"/>
    <w:rsid w:val="3E0A408B"/>
    <w:rsid w:val="3E1D0952"/>
    <w:rsid w:val="3E3733A9"/>
    <w:rsid w:val="3E8B6203"/>
    <w:rsid w:val="3EA34660"/>
    <w:rsid w:val="3EB049B1"/>
    <w:rsid w:val="3EF85E3E"/>
    <w:rsid w:val="3F2B1107"/>
    <w:rsid w:val="3F47085F"/>
    <w:rsid w:val="3FE960B7"/>
    <w:rsid w:val="401A50C7"/>
    <w:rsid w:val="407C5E04"/>
    <w:rsid w:val="407D392A"/>
    <w:rsid w:val="40D55514"/>
    <w:rsid w:val="40E944E5"/>
    <w:rsid w:val="40F709FB"/>
    <w:rsid w:val="41362E34"/>
    <w:rsid w:val="41396103"/>
    <w:rsid w:val="415D73A8"/>
    <w:rsid w:val="41F52311"/>
    <w:rsid w:val="42057FAC"/>
    <w:rsid w:val="4232097D"/>
    <w:rsid w:val="42562465"/>
    <w:rsid w:val="428B0580"/>
    <w:rsid w:val="42C27D1A"/>
    <w:rsid w:val="42D55C9F"/>
    <w:rsid w:val="42E83EE9"/>
    <w:rsid w:val="435C3CCA"/>
    <w:rsid w:val="43B11717"/>
    <w:rsid w:val="43EE4CF8"/>
    <w:rsid w:val="43F263DD"/>
    <w:rsid w:val="43F31FFB"/>
    <w:rsid w:val="443F5AC6"/>
    <w:rsid w:val="44762818"/>
    <w:rsid w:val="44A771C7"/>
    <w:rsid w:val="44D4168F"/>
    <w:rsid w:val="44F52628"/>
    <w:rsid w:val="45174716"/>
    <w:rsid w:val="458137CC"/>
    <w:rsid w:val="45912351"/>
    <w:rsid w:val="45A73923"/>
    <w:rsid w:val="45B86770"/>
    <w:rsid w:val="45EA3291"/>
    <w:rsid w:val="45F76F34"/>
    <w:rsid w:val="46032B23"/>
    <w:rsid w:val="462F3918"/>
    <w:rsid w:val="46716462"/>
    <w:rsid w:val="467B090B"/>
    <w:rsid w:val="46E26BDC"/>
    <w:rsid w:val="471A0124"/>
    <w:rsid w:val="478A2F38"/>
    <w:rsid w:val="47924127"/>
    <w:rsid w:val="479C1070"/>
    <w:rsid w:val="47AA203F"/>
    <w:rsid w:val="47AB6FCE"/>
    <w:rsid w:val="47B1752E"/>
    <w:rsid w:val="47B4104B"/>
    <w:rsid w:val="47B440D5"/>
    <w:rsid w:val="47CA38F8"/>
    <w:rsid w:val="48067123"/>
    <w:rsid w:val="482173AE"/>
    <w:rsid w:val="48233A4F"/>
    <w:rsid w:val="483857A8"/>
    <w:rsid w:val="485050E7"/>
    <w:rsid w:val="48746857"/>
    <w:rsid w:val="487F2935"/>
    <w:rsid w:val="48A935F6"/>
    <w:rsid w:val="48B03FE2"/>
    <w:rsid w:val="48B813ED"/>
    <w:rsid w:val="48C77E38"/>
    <w:rsid w:val="48CB5B7A"/>
    <w:rsid w:val="48E97621"/>
    <w:rsid w:val="49003C4E"/>
    <w:rsid w:val="4904108C"/>
    <w:rsid w:val="491C4628"/>
    <w:rsid w:val="491F1034"/>
    <w:rsid w:val="49251F00"/>
    <w:rsid w:val="49463453"/>
    <w:rsid w:val="49691876"/>
    <w:rsid w:val="49706721"/>
    <w:rsid w:val="499A72FA"/>
    <w:rsid w:val="49D63BE5"/>
    <w:rsid w:val="4A24548D"/>
    <w:rsid w:val="4A3F507F"/>
    <w:rsid w:val="4A4F6337"/>
    <w:rsid w:val="4A8060AD"/>
    <w:rsid w:val="4A8E1579"/>
    <w:rsid w:val="4ABE5084"/>
    <w:rsid w:val="4B3223A6"/>
    <w:rsid w:val="4B367F93"/>
    <w:rsid w:val="4B5160DF"/>
    <w:rsid w:val="4BB71478"/>
    <w:rsid w:val="4C356EDA"/>
    <w:rsid w:val="4C360DAD"/>
    <w:rsid w:val="4C485734"/>
    <w:rsid w:val="4C7C7A72"/>
    <w:rsid w:val="4C8E14F5"/>
    <w:rsid w:val="4CD44E47"/>
    <w:rsid w:val="4CD60F91"/>
    <w:rsid w:val="4CD90D6B"/>
    <w:rsid w:val="4CDF2BF4"/>
    <w:rsid w:val="4CE75B92"/>
    <w:rsid w:val="4CEA47E5"/>
    <w:rsid w:val="4D0314F6"/>
    <w:rsid w:val="4D2D4320"/>
    <w:rsid w:val="4D451D0C"/>
    <w:rsid w:val="4D702A21"/>
    <w:rsid w:val="4D720CBA"/>
    <w:rsid w:val="4DA07FEA"/>
    <w:rsid w:val="4DA27269"/>
    <w:rsid w:val="4DB34E2F"/>
    <w:rsid w:val="4DF5092A"/>
    <w:rsid w:val="4E2849B1"/>
    <w:rsid w:val="4E3B47E2"/>
    <w:rsid w:val="4E524648"/>
    <w:rsid w:val="4E685C19"/>
    <w:rsid w:val="4E6F57CE"/>
    <w:rsid w:val="4E710F72"/>
    <w:rsid w:val="4E881E17"/>
    <w:rsid w:val="4E9502E8"/>
    <w:rsid w:val="4EA76741"/>
    <w:rsid w:val="4EE40873"/>
    <w:rsid w:val="4EF81544"/>
    <w:rsid w:val="4F035942"/>
    <w:rsid w:val="4F106CA1"/>
    <w:rsid w:val="4F1175C8"/>
    <w:rsid w:val="4F440434"/>
    <w:rsid w:val="4FBF5D0D"/>
    <w:rsid w:val="4FE53EE9"/>
    <w:rsid w:val="4FE60998"/>
    <w:rsid w:val="500100D3"/>
    <w:rsid w:val="50307542"/>
    <w:rsid w:val="50482E14"/>
    <w:rsid w:val="5053784B"/>
    <w:rsid w:val="50861674"/>
    <w:rsid w:val="508B3E41"/>
    <w:rsid w:val="509B06EA"/>
    <w:rsid w:val="50E377D9"/>
    <w:rsid w:val="5116059E"/>
    <w:rsid w:val="512B026F"/>
    <w:rsid w:val="51443F69"/>
    <w:rsid w:val="5149793B"/>
    <w:rsid w:val="515B1A65"/>
    <w:rsid w:val="517B4E91"/>
    <w:rsid w:val="518266FB"/>
    <w:rsid w:val="518C7E71"/>
    <w:rsid w:val="521560B8"/>
    <w:rsid w:val="52391DA6"/>
    <w:rsid w:val="528C45CC"/>
    <w:rsid w:val="529C40E3"/>
    <w:rsid w:val="52C5188C"/>
    <w:rsid w:val="52D63A99"/>
    <w:rsid w:val="52D715BF"/>
    <w:rsid w:val="53300E5F"/>
    <w:rsid w:val="53726E85"/>
    <w:rsid w:val="538928BA"/>
    <w:rsid w:val="538C23AA"/>
    <w:rsid w:val="53C76869"/>
    <w:rsid w:val="53D57A2D"/>
    <w:rsid w:val="53D6609D"/>
    <w:rsid w:val="53FA7313"/>
    <w:rsid w:val="54300F87"/>
    <w:rsid w:val="54505185"/>
    <w:rsid w:val="54566DB9"/>
    <w:rsid w:val="54A11D47"/>
    <w:rsid w:val="54AA6AD0"/>
    <w:rsid w:val="54AD5DAC"/>
    <w:rsid w:val="55074635"/>
    <w:rsid w:val="550C0149"/>
    <w:rsid w:val="55182FD5"/>
    <w:rsid w:val="559C5CF1"/>
    <w:rsid w:val="55D202A2"/>
    <w:rsid w:val="55DC6C16"/>
    <w:rsid w:val="55E62390"/>
    <w:rsid w:val="55E73547"/>
    <w:rsid w:val="55EE4C56"/>
    <w:rsid w:val="55F84DDE"/>
    <w:rsid w:val="563F54B2"/>
    <w:rsid w:val="565076BF"/>
    <w:rsid w:val="5654333C"/>
    <w:rsid w:val="569733B6"/>
    <w:rsid w:val="57044A0A"/>
    <w:rsid w:val="570A4C6F"/>
    <w:rsid w:val="574F596D"/>
    <w:rsid w:val="57793128"/>
    <w:rsid w:val="579F706F"/>
    <w:rsid w:val="57A3471B"/>
    <w:rsid w:val="57E502DB"/>
    <w:rsid w:val="58207565"/>
    <w:rsid w:val="58524653"/>
    <w:rsid w:val="58703EC0"/>
    <w:rsid w:val="58AE5938"/>
    <w:rsid w:val="58C16652"/>
    <w:rsid w:val="58C425E6"/>
    <w:rsid w:val="58CC4323"/>
    <w:rsid w:val="58D04AE7"/>
    <w:rsid w:val="58EA5DD0"/>
    <w:rsid w:val="59177DD3"/>
    <w:rsid w:val="59240C35"/>
    <w:rsid w:val="59260BAB"/>
    <w:rsid w:val="5928214B"/>
    <w:rsid w:val="59910F7B"/>
    <w:rsid w:val="59CA7BB0"/>
    <w:rsid w:val="59DB7382"/>
    <w:rsid w:val="59DE7E28"/>
    <w:rsid w:val="59F106BE"/>
    <w:rsid w:val="5A117165"/>
    <w:rsid w:val="5A317655"/>
    <w:rsid w:val="5A47527D"/>
    <w:rsid w:val="5A4B732C"/>
    <w:rsid w:val="5AA5317A"/>
    <w:rsid w:val="5AC16DDD"/>
    <w:rsid w:val="5AD929FC"/>
    <w:rsid w:val="5AED1980"/>
    <w:rsid w:val="5AF26F96"/>
    <w:rsid w:val="5AF55530"/>
    <w:rsid w:val="5B2E3D47"/>
    <w:rsid w:val="5B95171F"/>
    <w:rsid w:val="5BAE3DE7"/>
    <w:rsid w:val="5BC56459"/>
    <w:rsid w:val="5BE10DB9"/>
    <w:rsid w:val="5C0D1E93"/>
    <w:rsid w:val="5C3E620B"/>
    <w:rsid w:val="5C527320"/>
    <w:rsid w:val="5C677510"/>
    <w:rsid w:val="5C78171D"/>
    <w:rsid w:val="5CE22611"/>
    <w:rsid w:val="5CF50FC0"/>
    <w:rsid w:val="5D2958D4"/>
    <w:rsid w:val="5D2E60F1"/>
    <w:rsid w:val="5D3A56F9"/>
    <w:rsid w:val="5D632120"/>
    <w:rsid w:val="5D7D7DFE"/>
    <w:rsid w:val="5DB669A1"/>
    <w:rsid w:val="5DB70023"/>
    <w:rsid w:val="5DBE6B2B"/>
    <w:rsid w:val="5DCD3CEB"/>
    <w:rsid w:val="5DDF3D9B"/>
    <w:rsid w:val="5DEB095A"/>
    <w:rsid w:val="5DEE3CCB"/>
    <w:rsid w:val="5E191903"/>
    <w:rsid w:val="5E693A13"/>
    <w:rsid w:val="5E6C7060"/>
    <w:rsid w:val="5E9C1174"/>
    <w:rsid w:val="5EC32CBD"/>
    <w:rsid w:val="5F105C3D"/>
    <w:rsid w:val="5F4355E2"/>
    <w:rsid w:val="5F852085"/>
    <w:rsid w:val="5F88611B"/>
    <w:rsid w:val="5FA171DD"/>
    <w:rsid w:val="5FA82319"/>
    <w:rsid w:val="5FB17120"/>
    <w:rsid w:val="5FB26F83"/>
    <w:rsid w:val="5FC60D23"/>
    <w:rsid w:val="600B28A8"/>
    <w:rsid w:val="600F625E"/>
    <w:rsid w:val="601E25DC"/>
    <w:rsid w:val="60316CE3"/>
    <w:rsid w:val="603405C0"/>
    <w:rsid w:val="60341DFF"/>
    <w:rsid w:val="603C0CB4"/>
    <w:rsid w:val="60B76C1D"/>
    <w:rsid w:val="60BA6EBD"/>
    <w:rsid w:val="612105D5"/>
    <w:rsid w:val="61257B93"/>
    <w:rsid w:val="614F7E1C"/>
    <w:rsid w:val="617D3332"/>
    <w:rsid w:val="61BC0D8B"/>
    <w:rsid w:val="61D4490B"/>
    <w:rsid w:val="622854DD"/>
    <w:rsid w:val="62466EFC"/>
    <w:rsid w:val="62620EA5"/>
    <w:rsid w:val="627907CB"/>
    <w:rsid w:val="62970423"/>
    <w:rsid w:val="629F2D68"/>
    <w:rsid w:val="62A32E82"/>
    <w:rsid w:val="62DF7781"/>
    <w:rsid w:val="62FA5F78"/>
    <w:rsid w:val="63053832"/>
    <w:rsid w:val="635A7DCF"/>
    <w:rsid w:val="636E5628"/>
    <w:rsid w:val="63807109"/>
    <w:rsid w:val="63813FA2"/>
    <w:rsid w:val="638B61DA"/>
    <w:rsid w:val="639C0C65"/>
    <w:rsid w:val="63B55005"/>
    <w:rsid w:val="63D731CD"/>
    <w:rsid w:val="64490689"/>
    <w:rsid w:val="645E569D"/>
    <w:rsid w:val="648A4285"/>
    <w:rsid w:val="649814A3"/>
    <w:rsid w:val="64C71494"/>
    <w:rsid w:val="64E77440"/>
    <w:rsid w:val="657F3B1C"/>
    <w:rsid w:val="659C14E4"/>
    <w:rsid w:val="65A25A5D"/>
    <w:rsid w:val="65A3500B"/>
    <w:rsid w:val="65A60E34"/>
    <w:rsid w:val="65CD4F43"/>
    <w:rsid w:val="65EC4433"/>
    <w:rsid w:val="66660838"/>
    <w:rsid w:val="66860EDB"/>
    <w:rsid w:val="668B029F"/>
    <w:rsid w:val="66A109EB"/>
    <w:rsid w:val="66BF23A1"/>
    <w:rsid w:val="670F7122"/>
    <w:rsid w:val="6731781D"/>
    <w:rsid w:val="6737477D"/>
    <w:rsid w:val="674A63AC"/>
    <w:rsid w:val="6796514D"/>
    <w:rsid w:val="67D11A4E"/>
    <w:rsid w:val="67DC5256"/>
    <w:rsid w:val="67E114F7"/>
    <w:rsid w:val="67E71B6D"/>
    <w:rsid w:val="685C133F"/>
    <w:rsid w:val="686236C1"/>
    <w:rsid w:val="688778D2"/>
    <w:rsid w:val="68983B76"/>
    <w:rsid w:val="68BD3F8B"/>
    <w:rsid w:val="68FC5DAD"/>
    <w:rsid w:val="690A7BA1"/>
    <w:rsid w:val="692549DB"/>
    <w:rsid w:val="69561636"/>
    <w:rsid w:val="698C2B93"/>
    <w:rsid w:val="699658D9"/>
    <w:rsid w:val="69CC30A8"/>
    <w:rsid w:val="69D01878"/>
    <w:rsid w:val="69E76134"/>
    <w:rsid w:val="69FD7706"/>
    <w:rsid w:val="6A114F5F"/>
    <w:rsid w:val="6AA277E9"/>
    <w:rsid w:val="6AC67AF8"/>
    <w:rsid w:val="6AF361DA"/>
    <w:rsid w:val="6B1116BB"/>
    <w:rsid w:val="6B2931F4"/>
    <w:rsid w:val="6B485F70"/>
    <w:rsid w:val="6BAC4F32"/>
    <w:rsid w:val="6BE648F5"/>
    <w:rsid w:val="6BF056FE"/>
    <w:rsid w:val="6BF52CBB"/>
    <w:rsid w:val="6BF76C7A"/>
    <w:rsid w:val="6C1B18E9"/>
    <w:rsid w:val="6C5A499B"/>
    <w:rsid w:val="6C700663"/>
    <w:rsid w:val="6C832C74"/>
    <w:rsid w:val="6CA64D1A"/>
    <w:rsid w:val="6CAA2B0F"/>
    <w:rsid w:val="6CE773ED"/>
    <w:rsid w:val="6CE84EBF"/>
    <w:rsid w:val="6CE93F71"/>
    <w:rsid w:val="6D101CB1"/>
    <w:rsid w:val="6D1859BB"/>
    <w:rsid w:val="6D2D20B0"/>
    <w:rsid w:val="6D6547FC"/>
    <w:rsid w:val="6D6A00D7"/>
    <w:rsid w:val="6D6F10B6"/>
    <w:rsid w:val="6D7D3D7A"/>
    <w:rsid w:val="6D8F4B19"/>
    <w:rsid w:val="6D9847DE"/>
    <w:rsid w:val="6DCE3893"/>
    <w:rsid w:val="6E0F35F1"/>
    <w:rsid w:val="6E2B2A93"/>
    <w:rsid w:val="6E443B55"/>
    <w:rsid w:val="6E5214F8"/>
    <w:rsid w:val="6E6A0D09"/>
    <w:rsid w:val="6EBF7FF4"/>
    <w:rsid w:val="6EE33F9B"/>
    <w:rsid w:val="6EEA7239"/>
    <w:rsid w:val="6EF03AAD"/>
    <w:rsid w:val="6F0B581C"/>
    <w:rsid w:val="6F17402A"/>
    <w:rsid w:val="6F2B182A"/>
    <w:rsid w:val="6F4F630E"/>
    <w:rsid w:val="6F5F16E7"/>
    <w:rsid w:val="6F661CE6"/>
    <w:rsid w:val="6F775864"/>
    <w:rsid w:val="6F80296B"/>
    <w:rsid w:val="6F8D006A"/>
    <w:rsid w:val="6FB70862"/>
    <w:rsid w:val="6FBB10C2"/>
    <w:rsid w:val="6FDB730A"/>
    <w:rsid w:val="700A4B8C"/>
    <w:rsid w:val="70282875"/>
    <w:rsid w:val="70486052"/>
    <w:rsid w:val="70867717"/>
    <w:rsid w:val="709A78DB"/>
    <w:rsid w:val="70A02736"/>
    <w:rsid w:val="70BF5715"/>
    <w:rsid w:val="70C04FE9"/>
    <w:rsid w:val="70E5403B"/>
    <w:rsid w:val="70FF2DCA"/>
    <w:rsid w:val="71153587"/>
    <w:rsid w:val="712E1144"/>
    <w:rsid w:val="716C7498"/>
    <w:rsid w:val="719363BC"/>
    <w:rsid w:val="71BF535A"/>
    <w:rsid w:val="71C23019"/>
    <w:rsid w:val="71D032C9"/>
    <w:rsid w:val="71F57420"/>
    <w:rsid w:val="721A3D60"/>
    <w:rsid w:val="722675F8"/>
    <w:rsid w:val="724A7260"/>
    <w:rsid w:val="724C313F"/>
    <w:rsid w:val="72514A93"/>
    <w:rsid w:val="725715D2"/>
    <w:rsid w:val="72AA0252"/>
    <w:rsid w:val="72B605FC"/>
    <w:rsid w:val="730B3BD4"/>
    <w:rsid w:val="73320C0A"/>
    <w:rsid w:val="734A7EE1"/>
    <w:rsid w:val="735C36EF"/>
    <w:rsid w:val="736B39EE"/>
    <w:rsid w:val="736D76AA"/>
    <w:rsid w:val="7377091C"/>
    <w:rsid w:val="73A017A5"/>
    <w:rsid w:val="73A330CC"/>
    <w:rsid w:val="746844EE"/>
    <w:rsid w:val="747B5DF7"/>
    <w:rsid w:val="748051BB"/>
    <w:rsid w:val="74FC2CC1"/>
    <w:rsid w:val="75157FF9"/>
    <w:rsid w:val="755778E6"/>
    <w:rsid w:val="756676A9"/>
    <w:rsid w:val="75911E94"/>
    <w:rsid w:val="759C73E8"/>
    <w:rsid w:val="75B6597C"/>
    <w:rsid w:val="75C16B30"/>
    <w:rsid w:val="760D0185"/>
    <w:rsid w:val="767B0330"/>
    <w:rsid w:val="76DB2FFC"/>
    <w:rsid w:val="76FE0619"/>
    <w:rsid w:val="77183FA5"/>
    <w:rsid w:val="772D6C2E"/>
    <w:rsid w:val="77351A32"/>
    <w:rsid w:val="774744D4"/>
    <w:rsid w:val="77630461"/>
    <w:rsid w:val="776808B4"/>
    <w:rsid w:val="776E1C43"/>
    <w:rsid w:val="777803CC"/>
    <w:rsid w:val="777A58F4"/>
    <w:rsid w:val="777B39A9"/>
    <w:rsid w:val="77802E20"/>
    <w:rsid w:val="779D4FAC"/>
    <w:rsid w:val="77B26F75"/>
    <w:rsid w:val="77B51620"/>
    <w:rsid w:val="77FE32E5"/>
    <w:rsid w:val="78106856"/>
    <w:rsid w:val="781C468E"/>
    <w:rsid w:val="78376302"/>
    <w:rsid w:val="784842F0"/>
    <w:rsid w:val="784C3D32"/>
    <w:rsid w:val="785F785A"/>
    <w:rsid w:val="78623556"/>
    <w:rsid w:val="7870131A"/>
    <w:rsid w:val="789329B1"/>
    <w:rsid w:val="78B13B95"/>
    <w:rsid w:val="78B418D7"/>
    <w:rsid w:val="78E17ACC"/>
    <w:rsid w:val="78E438AC"/>
    <w:rsid w:val="78F31440"/>
    <w:rsid w:val="796C56AF"/>
    <w:rsid w:val="798B2638"/>
    <w:rsid w:val="79BA77E3"/>
    <w:rsid w:val="79C36276"/>
    <w:rsid w:val="79EC3040"/>
    <w:rsid w:val="7A4B076E"/>
    <w:rsid w:val="7A8145AB"/>
    <w:rsid w:val="7A951295"/>
    <w:rsid w:val="7AA651EB"/>
    <w:rsid w:val="7AAC2EAD"/>
    <w:rsid w:val="7ABE6A3D"/>
    <w:rsid w:val="7AF0377E"/>
    <w:rsid w:val="7AF248B8"/>
    <w:rsid w:val="7AFD4FEE"/>
    <w:rsid w:val="7B031087"/>
    <w:rsid w:val="7B2248FA"/>
    <w:rsid w:val="7B292109"/>
    <w:rsid w:val="7B331F27"/>
    <w:rsid w:val="7B3F4223"/>
    <w:rsid w:val="7B4A7843"/>
    <w:rsid w:val="7B5F1FCE"/>
    <w:rsid w:val="7B7D0E9A"/>
    <w:rsid w:val="7B98341E"/>
    <w:rsid w:val="7BBD3F04"/>
    <w:rsid w:val="7BCB31C0"/>
    <w:rsid w:val="7BCF31A2"/>
    <w:rsid w:val="7BEB3862"/>
    <w:rsid w:val="7C122B9D"/>
    <w:rsid w:val="7C174657"/>
    <w:rsid w:val="7C420DE7"/>
    <w:rsid w:val="7C4F7F57"/>
    <w:rsid w:val="7C524696"/>
    <w:rsid w:val="7CB62F91"/>
    <w:rsid w:val="7CC151E3"/>
    <w:rsid w:val="7CCF70D3"/>
    <w:rsid w:val="7D254B52"/>
    <w:rsid w:val="7D292732"/>
    <w:rsid w:val="7D496E2D"/>
    <w:rsid w:val="7D7701B6"/>
    <w:rsid w:val="7D80622C"/>
    <w:rsid w:val="7D8950E1"/>
    <w:rsid w:val="7DA16B80"/>
    <w:rsid w:val="7DE632A1"/>
    <w:rsid w:val="7DF454F9"/>
    <w:rsid w:val="7E130E4E"/>
    <w:rsid w:val="7E3D39C0"/>
    <w:rsid w:val="7E8F2BCB"/>
    <w:rsid w:val="7E9A50CB"/>
    <w:rsid w:val="7E9B65C7"/>
    <w:rsid w:val="7EB2141A"/>
    <w:rsid w:val="7EC253D9"/>
    <w:rsid w:val="7F1B7FBA"/>
    <w:rsid w:val="7F460DAF"/>
    <w:rsid w:val="7F7218CD"/>
    <w:rsid w:val="7F837419"/>
    <w:rsid w:val="7F9E1775"/>
    <w:rsid w:val="7FA73F44"/>
    <w:rsid w:val="7FCF0A6D"/>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96"/>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5">
    <w:name w:val="heading 2"/>
    <w:basedOn w:val="1"/>
    <w:next w:val="6"/>
    <w:link w:val="166"/>
    <w:qFormat/>
    <w:uiPriority w:val="0"/>
    <w:pPr>
      <w:keepNext/>
      <w:keepLines/>
      <w:spacing w:before="120" w:after="120" w:line="360" w:lineRule="exact"/>
      <w:jc w:val="center"/>
      <w:outlineLvl w:val="1"/>
    </w:pPr>
    <w:rPr>
      <w:rFonts w:ascii="宋体" w:hAnsi="宋体"/>
      <w:b/>
      <w:sz w:val="24"/>
      <w:szCs w:val="24"/>
    </w:rPr>
  </w:style>
  <w:style w:type="paragraph" w:styleId="7">
    <w:name w:val="heading 3"/>
    <w:basedOn w:val="1"/>
    <w:next w:val="1"/>
    <w:link w:val="209"/>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8">
    <w:name w:val="heading 4"/>
    <w:basedOn w:val="1"/>
    <w:next w:val="6"/>
    <w:link w:val="95"/>
    <w:qFormat/>
    <w:uiPriority w:val="0"/>
    <w:pPr>
      <w:keepNext/>
      <w:keepLines/>
      <w:spacing w:before="120" w:after="120"/>
      <w:outlineLvl w:val="3"/>
    </w:pPr>
    <w:rPr>
      <w:rFonts w:ascii="Arial" w:hAnsi="Arial" w:eastAsia="黑体"/>
      <w:b/>
      <w:sz w:val="20"/>
    </w:rPr>
  </w:style>
  <w:style w:type="paragraph" w:styleId="9">
    <w:name w:val="heading 5"/>
    <w:basedOn w:val="1"/>
    <w:next w:val="6"/>
    <w:link w:val="85"/>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0">
    <w:name w:val="heading 6"/>
    <w:basedOn w:val="1"/>
    <w:next w:val="1"/>
    <w:link w:val="129"/>
    <w:qFormat/>
    <w:uiPriority w:val="0"/>
    <w:pPr>
      <w:keepNext/>
      <w:keepLines/>
      <w:spacing w:before="240" w:after="64" w:line="319" w:lineRule="auto"/>
      <w:outlineLvl w:val="5"/>
    </w:pPr>
    <w:rPr>
      <w:rFonts w:ascii="Arial" w:hAnsi="Arial" w:eastAsia="黑体"/>
      <w:b/>
      <w:bCs/>
      <w:sz w:val="24"/>
      <w:szCs w:val="24"/>
    </w:rPr>
  </w:style>
  <w:style w:type="paragraph" w:styleId="11">
    <w:name w:val="heading 7"/>
    <w:basedOn w:val="1"/>
    <w:next w:val="1"/>
    <w:link w:val="144"/>
    <w:qFormat/>
    <w:uiPriority w:val="0"/>
    <w:pPr>
      <w:keepNext/>
      <w:keepLines/>
      <w:spacing w:before="240" w:after="64" w:line="319" w:lineRule="auto"/>
      <w:outlineLvl w:val="6"/>
    </w:pPr>
    <w:rPr>
      <w:b/>
      <w:bCs/>
      <w:sz w:val="24"/>
      <w:szCs w:val="24"/>
    </w:rPr>
  </w:style>
  <w:style w:type="paragraph" w:styleId="12">
    <w:name w:val="heading 8"/>
    <w:basedOn w:val="1"/>
    <w:next w:val="1"/>
    <w:link w:val="158"/>
    <w:qFormat/>
    <w:uiPriority w:val="0"/>
    <w:pPr>
      <w:keepNext/>
      <w:keepLines/>
      <w:spacing w:before="240" w:after="64" w:line="319" w:lineRule="auto"/>
      <w:outlineLvl w:val="7"/>
    </w:pPr>
    <w:rPr>
      <w:rFonts w:ascii="Arial" w:hAnsi="Arial" w:eastAsia="黑体"/>
      <w:sz w:val="24"/>
      <w:szCs w:val="24"/>
    </w:rPr>
  </w:style>
  <w:style w:type="paragraph" w:styleId="13">
    <w:name w:val="heading 9"/>
    <w:basedOn w:val="1"/>
    <w:next w:val="1"/>
    <w:link w:val="164"/>
    <w:qFormat/>
    <w:uiPriority w:val="0"/>
    <w:pPr>
      <w:keepNext/>
      <w:keepLines/>
      <w:spacing w:before="240" w:after="64" w:line="319"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2"/>
    <w:qFormat/>
    <w:uiPriority w:val="0"/>
    <w:pPr>
      <w:spacing w:after="120"/>
      <w:ind w:firstLine="420" w:firstLineChars="100"/>
    </w:pPr>
    <w:rPr>
      <w:rFonts w:ascii="Times New Roman" w:hAnsi="Times New Roman" w:eastAsia="宋体"/>
      <w:sz w:val="24"/>
      <w:szCs w:val="24"/>
    </w:rPr>
  </w:style>
  <w:style w:type="paragraph" w:styleId="3">
    <w:name w:val="Body Text"/>
    <w:basedOn w:val="1"/>
    <w:link w:val="83"/>
    <w:qFormat/>
    <w:uiPriority w:val="0"/>
    <w:rPr>
      <w:rFonts w:ascii="楷体_GB2312" w:hAnsi="Arial" w:eastAsia="楷体_GB2312"/>
      <w:sz w:val="20"/>
    </w:rPr>
  </w:style>
  <w:style w:type="paragraph" w:styleId="6">
    <w:name w:val="Normal Indent"/>
    <w:basedOn w:val="1"/>
    <w:qFormat/>
    <w:uiPriority w:val="0"/>
    <w:pPr>
      <w:ind w:firstLine="420"/>
    </w:pPr>
  </w:style>
  <w:style w:type="paragraph" w:styleId="14">
    <w:name w:val="List 3"/>
    <w:basedOn w:val="1"/>
    <w:qFormat/>
    <w:uiPriority w:val="0"/>
    <w:pPr>
      <w:ind w:left="1260" w:hanging="420"/>
    </w:pPr>
  </w:style>
  <w:style w:type="paragraph" w:styleId="15">
    <w:name w:val="toc 7"/>
    <w:basedOn w:val="1"/>
    <w:next w:val="1"/>
    <w:qFormat/>
    <w:uiPriority w:val="0"/>
    <w:pPr>
      <w:ind w:left="1260"/>
      <w:jc w:val="left"/>
    </w:pPr>
    <w:rPr>
      <w:sz w:val="18"/>
    </w:rPr>
  </w:style>
  <w:style w:type="paragraph" w:styleId="16">
    <w:name w:val="List Number 2"/>
    <w:basedOn w:val="1"/>
    <w:qFormat/>
    <w:uiPriority w:val="0"/>
    <w:pPr>
      <w:tabs>
        <w:tab w:val="left" w:pos="1440"/>
      </w:tabs>
      <w:spacing w:line="360" w:lineRule="auto"/>
      <w:ind w:left="1440" w:hanging="1440"/>
    </w:pPr>
    <w:rPr>
      <w:sz w:val="24"/>
      <w:szCs w:val="24"/>
    </w:rPr>
  </w:style>
  <w:style w:type="paragraph" w:styleId="17">
    <w:name w:val="index 8"/>
    <w:basedOn w:val="1"/>
    <w:next w:val="1"/>
    <w:qFormat/>
    <w:uiPriority w:val="0"/>
    <w:pPr>
      <w:ind w:left="2940"/>
    </w:pPr>
  </w:style>
  <w:style w:type="paragraph" w:styleId="18">
    <w:name w:val="List Number"/>
    <w:basedOn w:val="1"/>
    <w:qFormat/>
    <w:uiPriority w:val="0"/>
    <w:pPr>
      <w:tabs>
        <w:tab w:val="left" w:pos="2952"/>
      </w:tabs>
      <w:ind w:left="2952" w:hanging="432"/>
    </w:pPr>
    <w:rPr>
      <w:szCs w:val="24"/>
    </w:rPr>
  </w:style>
  <w:style w:type="paragraph" w:styleId="19">
    <w:name w:val="index 5"/>
    <w:basedOn w:val="1"/>
    <w:next w:val="1"/>
    <w:qFormat/>
    <w:uiPriority w:val="0"/>
    <w:pPr>
      <w:ind w:left="1680"/>
    </w:pPr>
  </w:style>
  <w:style w:type="paragraph" w:styleId="20">
    <w:name w:val="Document Map"/>
    <w:basedOn w:val="1"/>
    <w:link w:val="202"/>
    <w:qFormat/>
    <w:uiPriority w:val="0"/>
    <w:pPr>
      <w:shd w:val="clear" w:color="auto" w:fill="000080"/>
    </w:pPr>
    <w:rPr>
      <w:rFonts w:ascii="宋体"/>
      <w:sz w:val="18"/>
      <w:szCs w:val="18"/>
    </w:rPr>
  </w:style>
  <w:style w:type="paragraph" w:styleId="21">
    <w:name w:val="annotation text"/>
    <w:basedOn w:val="1"/>
    <w:link w:val="135"/>
    <w:qFormat/>
    <w:uiPriority w:val="99"/>
    <w:pPr>
      <w:jc w:val="left"/>
    </w:pPr>
    <w:rPr>
      <w:sz w:val="20"/>
    </w:rPr>
  </w:style>
  <w:style w:type="paragraph" w:styleId="22">
    <w:name w:val="index 6"/>
    <w:basedOn w:val="1"/>
    <w:next w:val="1"/>
    <w:qFormat/>
    <w:uiPriority w:val="0"/>
    <w:pPr>
      <w:ind w:left="2100"/>
    </w:pPr>
  </w:style>
  <w:style w:type="paragraph" w:styleId="23">
    <w:name w:val="Salutation"/>
    <w:basedOn w:val="1"/>
    <w:next w:val="1"/>
    <w:link w:val="198"/>
    <w:qFormat/>
    <w:uiPriority w:val="0"/>
    <w:rPr>
      <w:rFonts w:ascii="仿宋_GB2312" w:eastAsia="仿宋_GB2312"/>
      <w:sz w:val="20"/>
    </w:rPr>
  </w:style>
  <w:style w:type="paragraph" w:styleId="24">
    <w:name w:val="Body Text 3"/>
    <w:basedOn w:val="1"/>
    <w:link w:val="96"/>
    <w:qFormat/>
    <w:uiPriority w:val="0"/>
    <w:rPr>
      <w:rFonts w:ascii="仿宋_GB2312" w:hAnsi="Arial" w:eastAsia="仿宋_GB2312"/>
      <w:sz w:val="20"/>
    </w:rPr>
  </w:style>
  <w:style w:type="paragraph" w:styleId="25">
    <w:name w:val="Body Text Indent"/>
    <w:basedOn w:val="1"/>
    <w:next w:val="26"/>
    <w:link w:val="176"/>
    <w:qFormat/>
    <w:uiPriority w:val="0"/>
    <w:pPr>
      <w:ind w:firstLine="645"/>
    </w:pPr>
    <w:rPr>
      <w:sz w:val="20"/>
    </w:rPr>
  </w:style>
  <w:style w:type="paragraph" w:styleId="26">
    <w:name w:val="envelope return"/>
    <w:basedOn w:val="1"/>
    <w:qFormat/>
    <w:uiPriority w:val="0"/>
    <w:pPr>
      <w:snapToGrid w:val="0"/>
    </w:pPr>
    <w:rPr>
      <w:rFonts w:ascii="Arial" w:hAnsi="Arial"/>
    </w:rPr>
  </w:style>
  <w:style w:type="paragraph" w:styleId="27">
    <w:name w:val="index 4"/>
    <w:basedOn w:val="1"/>
    <w:next w:val="1"/>
    <w:qFormat/>
    <w:uiPriority w:val="0"/>
    <w:pPr>
      <w:ind w:left="1260"/>
    </w:pPr>
  </w:style>
  <w:style w:type="paragraph" w:styleId="28">
    <w:name w:val="toc 5"/>
    <w:basedOn w:val="1"/>
    <w:next w:val="1"/>
    <w:qFormat/>
    <w:uiPriority w:val="0"/>
    <w:pPr>
      <w:ind w:left="840"/>
      <w:jc w:val="left"/>
    </w:pPr>
    <w:rPr>
      <w:sz w:val="18"/>
    </w:rPr>
  </w:style>
  <w:style w:type="paragraph" w:styleId="29">
    <w:name w:val="toc 3"/>
    <w:basedOn w:val="1"/>
    <w:next w:val="1"/>
    <w:qFormat/>
    <w:uiPriority w:val="39"/>
    <w:pPr>
      <w:ind w:left="420"/>
      <w:jc w:val="left"/>
    </w:pPr>
    <w:rPr>
      <w:i/>
      <w:sz w:val="20"/>
    </w:rPr>
  </w:style>
  <w:style w:type="paragraph" w:styleId="30">
    <w:name w:val="Plain Text"/>
    <w:basedOn w:val="1"/>
    <w:link w:val="128"/>
    <w:qFormat/>
    <w:uiPriority w:val="99"/>
    <w:rPr>
      <w:rFonts w:ascii="宋体" w:hAnsi="Courier New" w:cs="Courier New"/>
      <w:szCs w:val="21"/>
    </w:rPr>
  </w:style>
  <w:style w:type="paragraph" w:styleId="31">
    <w:name w:val="toc 8"/>
    <w:basedOn w:val="1"/>
    <w:next w:val="1"/>
    <w:qFormat/>
    <w:uiPriority w:val="0"/>
    <w:pPr>
      <w:ind w:left="1470"/>
      <w:jc w:val="left"/>
    </w:pPr>
    <w:rPr>
      <w:sz w:val="18"/>
    </w:rPr>
  </w:style>
  <w:style w:type="paragraph" w:styleId="32">
    <w:name w:val="index 3"/>
    <w:basedOn w:val="1"/>
    <w:next w:val="1"/>
    <w:qFormat/>
    <w:uiPriority w:val="0"/>
    <w:pPr>
      <w:ind w:left="840"/>
    </w:pPr>
  </w:style>
  <w:style w:type="paragraph" w:styleId="33">
    <w:name w:val="Date"/>
    <w:basedOn w:val="1"/>
    <w:next w:val="1"/>
    <w:link w:val="147"/>
    <w:qFormat/>
    <w:uiPriority w:val="0"/>
    <w:pPr>
      <w:ind w:left="100" w:leftChars="2500"/>
    </w:pPr>
    <w:rPr>
      <w:sz w:val="20"/>
    </w:rPr>
  </w:style>
  <w:style w:type="paragraph" w:styleId="34">
    <w:name w:val="Body Text Indent 2"/>
    <w:basedOn w:val="1"/>
    <w:next w:val="1"/>
    <w:link w:val="170"/>
    <w:qFormat/>
    <w:uiPriority w:val="0"/>
    <w:pPr>
      <w:ind w:left="630" w:firstLine="645"/>
    </w:pPr>
    <w:rPr>
      <w:sz w:val="20"/>
    </w:rPr>
  </w:style>
  <w:style w:type="paragraph" w:styleId="35">
    <w:name w:val="endnote text"/>
    <w:basedOn w:val="1"/>
    <w:link w:val="212"/>
    <w:qFormat/>
    <w:uiPriority w:val="0"/>
    <w:pPr>
      <w:snapToGrid w:val="0"/>
      <w:jc w:val="left"/>
    </w:pPr>
    <w:rPr>
      <w:kern w:val="0"/>
      <w:sz w:val="24"/>
      <w:szCs w:val="24"/>
    </w:rPr>
  </w:style>
  <w:style w:type="paragraph" w:styleId="36">
    <w:name w:val="Balloon Text"/>
    <w:basedOn w:val="1"/>
    <w:link w:val="211"/>
    <w:qFormat/>
    <w:uiPriority w:val="0"/>
    <w:rPr>
      <w:sz w:val="18"/>
      <w:szCs w:val="18"/>
    </w:rPr>
  </w:style>
  <w:style w:type="paragraph" w:styleId="37">
    <w:name w:val="footer"/>
    <w:basedOn w:val="1"/>
    <w:link w:val="204"/>
    <w:qFormat/>
    <w:uiPriority w:val="0"/>
    <w:pPr>
      <w:tabs>
        <w:tab w:val="center" w:pos="4153"/>
        <w:tab w:val="right" w:pos="8306"/>
      </w:tabs>
      <w:snapToGrid w:val="0"/>
      <w:jc w:val="left"/>
    </w:pPr>
    <w:rPr>
      <w:sz w:val="18"/>
      <w:szCs w:val="18"/>
    </w:rPr>
  </w:style>
  <w:style w:type="paragraph" w:styleId="38">
    <w:name w:val="header"/>
    <w:basedOn w:val="1"/>
    <w:link w:val="141"/>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38"/>
    <w:qFormat/>
    <w:uiPriority w:val="0"/>
    <w:pPr>
      <w:adjustRightInd w:val="0"/>
      <w:spacing w:after="600" w:line="312" w:lineRule="atLeast"/>
      <w:jc w:val="center"/>
      <w:textAlignment w:val="baseline"/>
    </w:pPr>
    <w:rPr>
      <w:rFonts w:eastAsia="仿宋_GB2312"/>
      <w:kern w:val="0"/>
      <w:sz w:val="20"/>
    </w:rPr>
  </w:style>
  <w:style w:type="paragraph" w:styleId="40">
    <w:name w:val="toc 1"/>
    <w:basedOn w:val="1"/>
    <w:next w:val="1"/>
    <w:qFormat/>
    <w:uiPriority w:val="39"/>
    <w:pPr>
      <w:spacing w:before="120" w:after="120"/>
      <w:jc w:val="left"/>
    </w:pPr>
    <w:rPr>
      <w:b/>
      <w:caps/>
      <w:sz w:val="20"/>
    </w:rPr>
  </w:style>
  <w:style w:type="paragraph" w:styleId="41">
    <w:name w:val="toc 4"/>
    <w:basedOn w:val="1"/>
    <w:next w:val="1"/>
    <w:qFormat/>
    <w:uiPriority w:val="0"/>
    <w:pPr>
      <w:ind w:left="630"/>
      <w:jc w:val="left"/>
    </w:pPr>
    <w:rPr>
      <w:sz w:val="18"/>
    </w:rPr>
  </w:style>
  <w:style w:type="paragraph" w:styleId="42">
    <w:name w:val="index heading"/>
    <w:basedOn w:val="1"/>
    <w:next w:val="43"/>
    <w:qFormat/>
    <w:uiPriority w:val="0"/>
  </w:style>
  <w:style w:type="paragraph" w:styleId="43">
    <w:name w:val="index 1"/>
    <w:basedOn w:val="1"/>
    <w:next w:val="1"/>
    <w:qFormat/>
    <w:uiPriority w:val="0"/>
    <w:rPr>
      <w:rFonts w:ascii="仿宋_GB2312" w:hAnsi="宋体" w:eastAsia="仿宋_GB2312"/>
      <w:sz w:val="30"/>
      <w:szCs w:val="24"/>
    </w:rPr>
  </w:style>
  <w:style w:type="paragraph" w:styleId="44">
    <w:name w:val="Subtitle"/>
    <w:basedOn w:val="1"/>
    <w:next w:val="1"/>
    <w:link w:val="87"/>
    <w:qFormat/>
    <w:uiPriority w:val="0"/>
    <w:pPr>
      <w:widowControl/>
      <w:spacing w:after="600" w:line="276" w:lineRule="auto"/>
      <w:jc w:val="left"/>
    </w:pPr>
    <w:rPr>
      <w:rFonts w:ascii="Cambria" w:hAnsi="Cambria"/>
      <w:i/>
      <w:iCs/>
      <w:spacing w:val="13"/>
      <w:kern w:val="0"/>
      <w:sz w:val="24"/>
      <w:szCs w:val="24"/>
      <w:lang w:eastAsia="en-US"/>
    </w:rPr>
  </w:style>
  <w:style w:type="paragraph" w:styleId="45">
    <w:name w:val="footnote text"/>
    <w:basedOn w:val="1"/>
    <w:link w:val="140"/>
    <w:qFormat/>
    <w:uiPriority w:val="0"/>
    <w:pPr>
      <w:snapToGrid w:val="0"/>
      <w:jc w:val="left"/>
    </w:pPr>
    <w:rPr>
      <w:sz w:val="18"/>
      <w:szCs w:val="18"/>
    </w:rPr>
  </w:style>
  <w:style w:type="paragraph" w:styleId="46">
    <w:name w:val="toc 6"/>
    <w:basedOn w:val="1"/>
    <w:next w:val="1"/>
    <w:qFormat/>
    <w:uiPriority w:val="0"/>
    <w:pPr>
      <w:ind w:left="1050"/>
      <w:jc w:val="left"/>
    </w:pPr>
    <w:rPr>
      <w:sz w:val="18"/>
    </w:rPr>
  </w:style>
  <w:style w:type="paragraph" w:styleId="47">
    <w:name w:val="Body Text Indent 3"/>
    <w:basedOn w:val="1"/>
    <w:link w:val="120"/>
    <w:qFormat/>
    <w:uiPriority w:val="0"/>
    <w:pPr>
      <w:ind w:left="645" w:firstLine="645"/>
    </w:pPr>
    <w:rPr>
      <w:sz w:val="16"/>
      <w:szCs w:val="16"/>
    </w:rPr>
  </w:style>
  <w:style w:type="paragraph" w:styleId="48">
    <w:name w:val="index 7"/>
    <w:basedOn w:val="1"/>
    <w:next w:val="1"/>
    <w:qFormat/>
    <w:uiPriority w:val="0"/>
    <w:pPr>
      <w:ind w:left="2520"/>
    </w:pPr>
  </w:style>
  <w:style w:type="paragraph" w:styleId="49">
    <w:name w:val="index 9"/>
    <w:basedOn w:val="1"/>
    <w:next w:val="1"/>
    <w:qFormat/>
    <w:uiPriority w:val="0"/>
    <w:pPr>
      <w:ind w:left="3360"/>
    </w:pPr>
  </w:style>
  <w:style w:type="paragraph" w:styleId="50">
    <w:name w:val="table of figures"/>
    <w:basedOn w:val="1"/>
    <w:next w:val="1"/>
    <w:qFormat/>
    <w:uiPriority w:val="0"/>
    <w:pPr>
      <w:ind w:left="840" w:hanging="420"/>
    </w:pPr>
  </w:style>
  <w:style w:type="paragraph" w:styleId="51">
    <w:name w:val="toc 2"/>
    <w:basedOn w:val="1"/>
    <w:next w:val="1"/>
    <w:qFormat/>
    <w:uiPriority w:val="0"/>
    <w:pPr>
      <w:ind w:left="210"/>
      <w:jc w:val="left"/>
    </w:pPr>
    <w:rPr>
      <w:smallCaps/>
      <w:sz w:val="20"/>
    </w:rPr>
  </w:style>
  <w:style w:type="paragraph" w:styleId="52">
    <w:name w:val="toc 9"/>
    <w:basedOn w:val="1"/>
    <w:next w:val="1"/>
    <w:qFormat/>
    <w:uiPriority w:val="0"/>
    <w:pPr>
      <w:ind w:left="1680"/>
      <w:jc w:val="left"/>
    </w:pPr>
    <w:rPr>
      <w:sz w:val="18"/>
    </w:rPr>
  </w:style>
  <w:style w:type="paragraph" w:styleId="53">
    <w:name w:val="Body Text 2"/>
    <w:basedOn w:val="1"/>
    <w:link w:val="180"/>
    <w:qFormat/>
    <w:uiPriority w:val="0"/>
    <w:pPr>
      <w:widowControl/>
      <w:jc w:val="center"/>
    </w:pPr>
    <w:rPr>
      <w:rFonts w:ascii="楷体_GB2312" w:eastAsia="楷体_GB2312"/>
      <w:sz w:val="20"/>
    </w:rPr>
  </w:style>
  <w:style w:type="paragraph" w:styleId="54">
    <w:name w:val="HTML Preformatted"/>
    <w:basedOn w:val="1"/>
    <w:link w:val="1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5">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6">
    <w:name w:val="index 2"/>
    <w:basedOn w:val="1"/>
    <w:next w:val="1"/>
    <w:qFormat/>
    <w:uiPriority w:val="0"/>
    <w:pPr>
      <w:ind w:left="420"/>
    </w:pPr>
  </w:style>
  <w:style w:type="paragraph" w:styleId="57">
    <w:name w:val="Title"/>
    <w:basedOn w:val="1"/>
    <w:link w:val="177"/>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8">
    <w:name w:val="annotation subject"/>
    <w:basedOn w:val="21"/>
    <w:next w:val="21"/>
    <w:link w:val="151"/>
    <w:qFormat/>
    <w:uiPriority w:val="0"/>
    <w:rPr>
      <w:b/>
      <w:bCs/>
    </w:rPr>
  </w:style>
  <w:style w:type="paragraph" w:styleId="59">
    <w:name w:val="Body Text First Indent 2"/>
    <w:basedOn w:val="25"/>
    <w:qFormat/>
    <w:uiPriority w:val="0"/>
    <w:pPr>
      <w:spacing w:after="0"/>
      <w:ind w:left="0" w:leftChars="0" w:firstLine="420" w:firstLineChars="200"/>
    </w:pPr>
    <w:rPr>
      <w:rFonts w:ascii="仿宋_GB2312" w:eastAsia="仿宋_GB2312"/>
      <w:kern w:val="0"/>
      <w:sz w:val="32"/>
      <w:szCs w:val="20"/>
    </w:rPr>
  </w:style>
  <w:style w:type="table" w:styleId="61">
    <w:name w:val="Table Grid"/>
    <w:basedOn w:val="6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basedOn w:val="62"/>
    <w:qFormat/>
    <w:uiPriority w:val="0"/>
    <w:rPr>
      <w:b/>
      <w:bCs/>
    </w:rPr>
  </w:style>
  <w:style w:type="character" w:styleId="64">
    <w:name w:val="endnote reference"/>
    <w:basedOn w:val="62"/>
    <w:qFormat/>
    <w:uiPriority w:val="0"/>
    <w:rPr>
      <w:vertAlign w:val="superscript"/>
    </w:rPr>
  </w:style>
  <w:style w:type="character" w:styleId="65">
    <w:name w:val="page number"/>
    <w:basedOn w:val="62"/>
    <w:qFormat/>
    <w:uiPriority w:val="0"/>
    <w:rPr>
      <w:rFonts w:cs="Times New Roman"/>
    </w:rPr>
  </w:style>
  <w:style w:type="character" w:styleId="66">
    <w:name w:val="FollowedHyperlink"/>
    <w:basedOn w:val="62"/>
    <w:qFormat/>
    <w:uiPriority w:val="0"/>
    <w:rPr>
      <w:color w:val="800080"/>
      <w:u w:val="single"/>
    </w:rPr>
  </w:style>
  <w:style w:type="character" w:styleId="67">
    <w:name w:val="Emphasis"/>
    <w:basedOn w:val="62"/>
    <w:qFormat/>
    <w:uiPriority w:val="0"/>
    <w:rPr>
      <w:b/>
      <w:i/>
      <w:spacing w:val="10"/>
      <w:shd w:val="clear" w:color="auto" w:fill="auto"/>
    </w:rPr>
  </w:style>
  <w:style w:type="character" w:styleId="68">
    <w:name w:val="line number"/>
    <w:basedOn w:val="62"/>
    <w:qFormat/>
    <w:uiPriority w:val="0"/>
    <w:rPr>
      <w:rFonts w:cs="Times New Roman"/>
    </w:rPr>
  </w:style>
  <w:style w:type="character" w:styleId="69">
    <w:name w:val="HTML Definition"/>
    <w:basedOn w:val="62"/>
    <w:semiHidden/>
    <w:unhideWhenUsed/>
    <w:qFormat/>
    <w:uiPriority w:val="99"/>
  </w:style>
  <w:style w:type="character" w:styleId="70">
    <w:name w:val="HTML Typewriter"/>
    <w:basedOn w:val="62"/>
    <w:qFormat/>
    <w:uiPriority w:val="0"/>
    <w:rPr>
      <w:rFonts w:ascii="宋体" w:hAnsi="宋体" w:eastAsia="宋体"/>
      <w:sz w:val="24"/>
    </w:rPr>
  </w:style>
  <w:style w:type="character" w:styleId="71">
    <w:name w:val="HTML Acronym"/>
    <w:basedOn w:val="62"/>
    <w:semiHidden/>
    <w:unhideWhenUsed/>
    <w:qFormat/>
    <w:uiPriority w:val="99"/>
  </w:style>
  <w:style w:type="character" w:styleId="72">
    <w:name w:val="HTML Variable"/>
    <w:basedOn w:val="62"/>
    <w:semiHidden/>
    <w:unhideWhenUsed/>
    <w:qFormat/>
    <w:uiPriority w:val="99"/>
  </w:style>
  <w:style w:type="character" w:styleId="73">
    <w:name w:val="Hyperlink"/>
    <w:basedOn w:val="62"/>
    <w:qFormat/>
    <w:uiPriority w:val="99"/>
    <w:rPr>
      <w:color w:val="0000FF"/>
      <w:u w:val="single"/>
    </w:rPr>
  </w:style>
  <w:style w:type="character" w:styleId="74">
    <w:name w:val="HTML Code"/>
    <w:basedOn w:val="62"/>
    <w:semiHidden/>
    <w:unhideWhenUsed/>
    <w:qFormat/>
    <w:uiPriority w:val="99"/>
    <w:rPr>
      <w:rFonts w:ascii="monospace" w:hAnsi="monospace" w:eastAsia="monospace" w:cs="monospace"/>
      <w:sz w:val="20"/>
    </w:rPr>
  </w:style>
  <w:style w:type="character" w:styleId="75">
    <w:name w:val="annotation reference"/>
    <w:basedOn w:val="62"/>
    <w:qFormat/>
    <w:uiPriority w:val="99"/>
    <w:rPr>
      <w:sz w:val="21"/>
    </w:rPr>
  </w:style>
  <w:style w:type="character" w:styleId="76">
    <w:name w:val="HTML Cite"/>
    <w:basedOn w:val="62"/>
    <w:semiHidden/>
    <w:unhideWhenUsed/>
    <w:qFormat/>
    <w:uiPriority w:val="99"/>
  </w:style>
  <w:style w:type="character" w:styleId="77">
    <w:name w:val="footnote reference"/>
    <w:basedOn w:val="62"/>
    <w:qFormat/>
    <w:uiPriority w:val="0"/>
    <w:rPr>
      <w:vertAlign w:val="superscript"/>
    </w:rPr>
  </w:style>
  <w:style w:type="character" w:styleId="78">
    <w:name w:val="HTML Keyboard"/>
    <w:basedOn w:val="62"/>
    <w:semiHidden/>
    <w:unhideWhenUsed/>
    <w:qFormat/>
    <w:uiPriority w:val="99"/>
    <w:rPr>
      <w:rFonts w:hint="default" w:ascii="monospace" w:hAnsi="monospace" w:eastAsia="monospace" w:cs="monospace"/>
      <w:sz w:val="20"/>
    </w:rPr>
  </w:style>
  <w:style w:type="character" w:styleId="79">
    <w:name w:val="HTML Sample"/>
    <w:basedOn w:val="62"/>
    <w:qFormat/>
    <w:uiPriority w:val="0"/>
    <w:rPr>
      <w:rFonts w:ascii="Courier New" w:hAnsi="宋体" w:eastAsia="宋体"/>
    </w:rPr>
  </w:style>
  <w:style w:type="paragraph" w:customStyle="1" w:styleId="80">
    <w:name w:val="正文 New"/>
    <w:basedOn w:val="1"/>
    <w:qFormat/>
    <w:uiPriority w:val="0"/>
    <w:pPr>
      <w:spacing w:before="100" w:beforeAutospacing="1" w:after="100" w:afterAutospacing="1" w:line="440" w:lineRule="exact"/>
      <w:ind w:left="357" w:hanging="357"/>
    </w:pPr>
    <w:rPr>
      <w:szCs w:val="21"/>
    </w:rPr>
  </w:style>
  <w:style w:type="paragraph" w:customStyle="1" w:styleId="81">
    <w:name w:val="正文缩进1"/>
    <w:basedOn w:val="1"/>
    <w:next w:val="20"/>
    <w:link w:val="182"/>
    <w:qFormat/>
    <w:uiPriority w:val="0"/>
    <w:pPr>
      <w:ind w:firstLine="420"/>
    </w:pPr>
    <w:rPr>
      <w:kern w:val="0"/>
      <w:sz w:val="20"/>
    </w:rPr>
  </w:style>
  <w:style w:type="character" w:customStyle="1" w:styleId="82">
    <w:name w:val="页脚 Char1"/>
    <w:basedOn w:val="62"/>
    <w:qFormat/>
    <w:uiPriority w:val="0"/>
    <w:rPr>
      <w:rFonts w:cs="Times New Roman"/>
      <w:kern w:val="2"/>
      <w:sz w:val="18"/>
      <w:szCs w:val="18"/>
    </w:rPr>
  </w:style>
  <w:style w:type="character" w:customStyle="1" w:styleId="83">
    <w:name w:val="正文文本 字符"/>
    <w:basedOn w:val="62"/>
    <w:link w:val="3"/>
    <w:qFormat/>
    <w:uiPriority w:val="0"/>
    <w:rPr>
      <w:rFonts w:ascii="楷体_GB2312" w:hAnsi="Arial" w:eastAsia="楷体_GB2312" w:cs="Times New Roman"/>
      <w:sz w:val="20"/>
      <w:szCs w:val="20"/>
    </w:rPr>
  </w:style>
  <w:style w:type="character" w:customStyle="1" w:styleId="84">
    <w:name w:val="Body Text Indent 2 Char"/>
    <w:qFormat/>
    <w:uiPriority w:val="0"/>
    <w:rPr>
      <w:rFonts w:ascii="Arial" w:hAnsi="Arial" w:eastAsia="仿宋_GB2312"/>
      <w:sz w:val="32"/>
    </w:rPr>
  </w:style>
  <w:style w:type="character" w:customStyle="1" w:styleId="85">
    <w:name w:val="标题 5 字符"/>
    <w:basedOn w:val="62"/>
    <w:link w:val="9"/>
    <w:qFormat/>
    <w:uiPriority w:val="0"/>
    <w:rPr>
      <w:rFonts w:ascii="黑体" w:hAnsi="Times New Roman" w:eastAsia="黑体" w:cs="Times New Roman"/>
      <w:b/>
      <w:color w:val="000000"/>
      <w:kern w:val="0"/>
      <w:sz w:val="20"/>
      <w:szCs w:val="20"/>
    </w:rPr>
  </w:style>
  <w:style w:type="character" w:customStyle="1" w:styleId="86">
    <w:name w:val="Body Text Indent 3 Char1"/>
    <w:basedOn w:val="62"/>
    <w:qFormat/>
    <w:uiPriority w:val="0"/>
    <w:rPr>
      <w:rFonts w:ascii="Times New Roman" w:hAnsi="Times New Roman"/>
      <w:kern w:val="2"/>
      <w:sz w:val="16"/>
      <w:szCs w:val="16"/>
    </w:rPr>
  </w:style>
  <w:style w:type="character" w:customStyle="1" w:styleId="87">
    <w:name w:val="副标题 字符"/>
    <w:basedOn w:val="62"/>
    <w:link w:val="44"/>
    <w:qFormat/>
    <w:uiPriority w:val="0"/>
    <w:rPr>
      <w:rFonts w:ascii="Cambria" w:hAnsi="Cambria" w:eastAsia="宋体" w:cs="Times New Roman"/>
      <w:i/>
      <w:iCs/>
      <w:spacing w:val="13"/>
      <w:kern w:val="0"/>
      <w:sz w:val="24"/>
      <w:szCs w:val="24"/>
      <w:lang w:eastAsia="en-US"/>
    </w:rPr>
  </w:style>
  <w:style w:type="character" w:customStyle="1" w:styleId="88">
    <w:name w:val="listbenefit"/>
    <w:qFormat/>
    <w:uiPriority w:val="0"/>
  </w:style>
  <w:style w:type="character" w:customStyle="1" w:styleId="89">
    <w:name w:val="Char Char27"/>
    <w:qFormat/>
    <w:uiPriority w:val="0"/>
    <w:rPr>
      <w:b/>
      <w:kern w:val="44"/>
      <w:sz w:val="44"/>
    </w:rPr>
  </w:style>
  <w:style w:type="character" w:customStyle="1" w:styleId="90">
    <w:name w:val="param-value"/>
    <w:basedOn w:val="62"/>
    <w:qFormat/>
    <w:uiPriority w:val="0"/>
    <w:rPr>
      <w:rFonts w:cs="Times New Roman"/>
    </w:rPr>
  </w:style>
  <w:style w:type="character" w:customStyle="1" w:styleId="91">
    <w:name w:val="纯文本 Char Char Char1"/>
    <w:qFormat/>
    <w:uiPriority w:val="0"/>
    <w:rPr>
      <w:rFonts w:ascii="宋体" w:hAnsi="Courier New" w:eastAsia="宋体"/>
      <w:kern w:val="2"/>
      <w:sz w:val="21"/>
      <w:lang w:val="en-US" w:eastAsia="zh-CN"/>
    </w:rPr>
  </w:style>
  <w:style w:type="character" w:customStyle="1" w:styleId="92">
    <w:name w:val="apple-converted-space"/>
    <w:basedOn w:val="62"/>
    <w:qFormat/>
    <w:uiPriority w:val="0"/>
    <w:rPr>
      <w:rFonts w:cs="Times New Roman"/>
    </w:rPr>
  </w:style>
  <w:style w:type="character" w:customStyle="1" w:styleId="93">
    <w:name w:val="Char Char29"/>
    <w:qFormat/>
    <w:uiPriority w:val="0"/>
    <w:rPr>
      <w:rFonts w:ascii="Times New Roman" w:hAnsi="Times New Roman" w:eastAsia="宋体"/>
      <w:b/>
      <w:kern w:val="44"/>
      <w:sz w:val="44"/>
    </w:rPr>
  </w:style>
  <w:style w:type="character" w:customStyle="1" w:styleId="94">
    <w:name w:val="标题 3 Char"/>
    <w:basedOn w:val="62"/>
    <w:qFormat/>
    <w:uiPriority w:val="0"/>
    <w:rPr>
      <w:rFonts w:ascii="Times New Roman" w:hAnsi="Times New Roman" w:eastAsia="宋体" w:cs="Times New Roman"/>
      <w:b/>
      <w:bCs/>
      <w:sz w:val="32"/>
      <w:szCs w:val="32"/>
    </w:rPr>
  </w:style>
  <w:style w:type="character" w:customStyle="1" w:styleId="95">
    <w:name w:val="标题 4 字符"/>
    <w:basedOn w:val="62"/>
    <w:link w:val="8"/>
    <w:qFormat/>
    <w:uiPriority w:val="0"/>
    <w:rPr>
      <w:rFonts w:ascii="Arial" w:hAnsi="Arial" w:eastAsia="黑体" w:cs="Times New Roman"/>
      <w:b/>
      <w:sz w:val="20"/>
      <w:szCs w:val="20"/>
    </w:rPr>
  </w:style>
  <w:style w:type="character" w:customStyle="1" w:styleId="96">
    <w:name w:val="正文文本 3 字符"/>
    <w:basedOn w:val="62"/>
    <w:link w:val="24"/>
    <w:qFormat/>
    <w:uiPriority w:val="0"/>
    <w:rPr>
      <w:rFonts w:ascii="仿宋_GB2312" w:hAnsi="Arial" w:eastAsia="仿宋_GB2312" w:cs="Times New Roman"/>
      <w:sz w:val="20"/>
      <w:szCs w:val="20"/>
    </w:rPr>
  </w:style>
  <w:style w:type="character" w:customStyle="1" w:styleId="97">
    <w:name w:val="正文文本缩进 Char"/>
    <w:basedOn w:val="62"/>
    <w:qFormat/>
    <w:uiPriority w:val="0"/>
    <w:rPr>
      <w:rFonts w:ascii="Times New Roman" w:hAnsi="Times New Roman" w:eastAsia="宋体" w:cs="Times New Roman"/>
      <w:sz w:val="20"/>
      <w:szCs w:val="20"/>
    </w:rPr>
  </w:style>
  <w:style w:type="character" w:customStyle="1" w:styleId="98">
    <w:name w:val="Plain Text Char"/>
    <w:qFormat/>
    <w:uiPriority w:val="0"/>
    <w:rPr>
      <w:rFonts w:ascii="宋体" w:hAnsi="Courier New"/>
    </w:rPr>
  </w:style>
  <w:style w:type="character" w:customStyle="1" w:styleId="99">
    <w:name w:val="HTML 预设格式 Char"/>
    <w:basedOn w:val="62"/>
    <w:qFormat/>
    <w:uiPriority w:val="0"/>
    <w:rPr>
      <w:rFonts w:ascii="Courier New" w:hAnsi="Courier New" w:eastAsia="宋体" w:cs="Courier New"/>
      <w:sz w:val="20"/>
      <w:szCs w:val="20"/>
    </w:rPr>
  </w:style>
  <w:style w:type="character" w:customStyle="1" w:styleId="100">
    <w:name w:val="批注文字 Char Char"/>
    <w:qFormat/>
    <w:uiPriority w:val="0"/>
    <w:rPr>
      <w:rFonts w:eastAsia="宋体"/>
      <w:kern w:val="2"/>
      <w:sz w:val="21"/>
      <w:lang w:val="en-US" w:eastAsia="zh-CN"/>
    </w:rPr>
  </w:style>
  <w:style w:type="character" w:customStyle="1" w:styleId="101">
    <w:name w:val="Body Text Indent Char"/>
    <w:qFormat/>
    <w:uiPriority w:val="0"/>
    <w:rPr>
      <w:rFonts w:ascii="楷体_GB2312" w:eastAsia="楷体_GB2312"/>
      <w:sz w:val="32"/>
    </w:rPr>
  </w:style>
  <w:style w:type="character" w:customStyle="1" w:styleId="102">
    <w:name w:val="已访问的超链接1"/>
    <w:qFormat/>
    <w:uiPriority w:val="0"/>
    <w:rPr>
      <w:color w:val="auto"/>
      <w:u w:val="none"/>
    </w:rPr>
  </w:style>
  <w:style w:type="character" w:customStyle="1" w:styleId="103">
    <w:name w:val="纯文本 Char Char Char"/>
    <w:qFormat/>
    <w:uiPriority w:val="0"/>
    <w:rPr>
      <w:rFonts w:ascii="宋体" w:hAnsi="Courier New" w:eastAsia="宋体"/>
      <w:kern w:val="2"/>
      <w:sz w:val="21"/>
      <w:lang w:val="en-US" w:eastAsia="zh-CN"/>
    </w:rPr>
  </w:style>
  <w:style w:type="character" w:customStyle="1" w:styleId="104">
    <w:name w:val="普通文字1 Char"/>
    <w:qFormat/>
    <w:uiPriority w:val="0"/>
    <w:rPr>
      <w:rFonts w:ascii="宋体" w:eastAsia="宋体"/>
      <w:kern w:val="2"/>
      <w:sz w:val="21"/>
      <w:lang w:val="en-US" w:eastAsia="zh-CN"/>
    </w:rPr>
  </w:style>
  <w:style w:type="character" w:customStyle="1" w:styleId="105">
    <w:name w:val="Comment Subject Char"/>
    <w:qFormat/>
    <w:uiPriority w:val="0"/>
    <w:rPr>
      <w:b/>
    </w:rPr>
  </w:style>
  <w:style w:type="character" w:customStyle="1" w:styleId="106">
    <w:name w:val="Char Char28"/>
    <w:qFormat/>
    <w:uiPriority w:val="0"/>
    <w:rPr>
      <w:rFonts w:ascii="Arial" w:hAnsi="Arial" w:eastAsia="黑体"/>
      <w:b/>
      <w:sz w:val="32"/>
    </w:rPr>
  </w:style>
  <w:style w:type="character" w:customStyle="1" w:styleId="107">
    <w:name w:val="Char Char23"/>
    <w:qFormat/>
    <w:uiPriority w:val="0"/>
    <w:rPr>
      <w:rFonts w:ascii="Arial" w:hAnsi="Arial" w:eastAsia="黑体"/>
      <w:b/>
      <w:kern w:val="2"/>
      <w:sz w:val="24"/>
    </w:rPr>
  </w:style>
  <w:style w:type="character" w:customStyle="1" w:styleId="108">
    <w:name w:val="Char Char21"/>
    <w:qFormat/>
    <w:uiPriority w:val="0"/>
    <w:rPr>
      <w:rFonts w:ascii="Arial" w:hAnsi="Arial" w:eastAsia="黑体"/>
      <w:kern w:val="2"/>
      <w:sz w:val="24"/>
    </w:rPr>
  </w:style>
  <w:style w:type="character" w:customStyle="1" w:styleId="109">
    <w:name w:val="Char Char2"/>
    <w:qFormat/>
    <w:uiPriority w:val="0"/>
    <w:rPr>
      <w:rFonts w:ascii="宋体" w:hAnsi="Courier New" w:eastAsia="宋体"/>
      <w:kern w:val="2"/>
      <w:sz w:val="21"/>
      <w:lang w:val="en-US" w:eastAsia="zh-CN"/>
    </w:rPr>
  </w:style>
  <w:style w:type="character" w:customStyle="1" w:styleId="110">
    <w:name w:val="t1"/>
    <w:qFormat/>
    <w:uiPriority w:val="0"/>
  </w:style>
  <w:style w:type="character" w:customStyle="1" w:styleId="111">
    <w:name w:val="华宇段落1 Char Char Char"/>
    <w:qFormat/>
    <w:uiPriority w:val="0"/>
    <w:rPr>
      <w:rFonts w:eastAsia="宋体"/>
      <w:kern w:val="2"/>
      <w:sz w:val="24"/>
      <w:lang w:val="en-US" w:eastAsia="zh-CN"/>
    </w:rPr>
  </w:style>
  <w:style w:type="character" w:customStyle="1" w:styleId="112">
    <w:name w:val="正文文本首行缩进 字符"/>
    <w:basedOn w:val="83"/>
    <w:link w:val="2"/>
    <w:qFormat/>
    <w:uiPriority w:val="0"/>
    <w:rPr>
      <w:rFonts w:ascii="Times New Roman" w:hAnsi="Times New Roman" w:eastAsia="宋体" w:cs="Times New Roman"/>
      <w:sz w:val="24"/>
      <w:szCs w:val="24"/>
    </w:rPr>
  </w:style>
  <w:style w:type="character" w:customStyle="1" w:styleId="113">
    <w:name w:val="纯文本 Char1"/>
    <w:qFormat/>
    <w:uiPriority w:val="0"/>
    <w:rPr>
      <w:rFonts w:ascii="宋体" w:hAnsi="Courier New"/>
      <w:kern w:val="2"/>
      <w:sz w:val="21"/>
    </w:rPr>
  </w:style>
  <w:style w:type="character" w:customStyle="1" w:styleId="114">
    <w:name w:val="textcontents"/>
    <w:basedOn w:val="62"/>
    <w:qFormat/>
    <w:uiPriority w:val="0"/>
    <w:rPr>
      <w:rFonts w:cs="Times New Roman"/>
    </w:rPr>
  </w:style>
  <w:style w:type="character" w:customStyle="1" w:styleId="115">
    <w:name w:val="Intense Quote Char2"/>
    <w:basedOn w:val="62"/>
    <w:qFormat/>
    <w:uiPriority w:val="0"/>
    <w:rPr>
      <w:rFonts w:ascii="Times New Roman" w:hAnsi="Times New Roman" w:eastAsia="宋体" w:cs="Times New Roman"/>
      <w:b/>
      <w:bCs/>
      <w:i/>
      <w:iCs/>
      <w:color w:val="4F81BD"/>
      <w:sz w:val="20"/>
      <w:szCs w:val="20"/>
    </w:rPr>
  </w:style>
  <w:style w:type="character" w:customStyle="1" w:styleId="116">
    <w:name w:val="纯文本 Char"/>
    <w:basedOn w:val="62"/>
    <w:qFormat/>
    <w:uiPriority w:val="0"/>
    <w:rPr>
      <w:rFonts w:ascii="宋体" w:hAnsi="Courier New" w:eastAsia="宋体" w:cs="Courier New"/>
      <w:sz w:val="21"/>
      <w:szCs w:val="21"/>
    </w:rPr>
  </w:style>
  <w:style w:type="character" w:customStyle="1" w:styleId="117">
    <w:name w:val="我的正文 Char Char"/>
    <w:link w:val="118"/>
    <w:qFormat/>
    <w:uiPriority w:val="0"/>
    <w:rPr>
      <w:rFonts w:ascii="宋体" w:eastAsia="宋体"/>
      <w:sz w:val="21"/>
    </w:rPr>
  </w:style>
  <w:style w:type="paragraph" w:customStyle="1" w:styleId="118">
    <w:name w:val="我的正文"/>
    <w:basedOn w:val="1"/>
    <w:link w:val="117"/>
    <w:qFormat/>
    <w:uiPriority w:val="0"/>
    <w:pPr>
      <w:widowControl/>
      <w:spacing w:line="360" w:lineRule="auto"/>
      <w:ind w:firstLine="420"/>
      <w:jc w:val="left"/>
    </w:pPr>
    <w:rPr>
      <w:rFonts w:ascii="宋体" w:hAnsi="Calibri"/>
      <w:kern w:val="0"/>
    </w:rPr>
  </w:style>
  <w:style w:type="character" w:customStyle="1" w:styleId="119">
    <w:name w:val="Title Char"/>
    <w:qFormat/>
    <w:uiPriority w:val="0"/>
    <w:rPr>
      <w:rFonts w:eastAsia="黑体"/>
      <w:b/>
      <w:sz w:val="28"/>
      <w:lang w:val="en-GB"/>
    </w:rPr>
  </w:style>
  <w:style w:type="character" w:customStyle="1" w:styleId="120">
    <w:name w:val="正文文本缩进 3 字符"/>
    <w:basedOn w:val="62"/>
    <w:link w:val="47"/>
    <w:qFormat/>
    <w:uiPriority w:val="0"/>
    <w:rPr>
      <w:rFonts w:ascii="Times New Roman" w:hAnsi="Times New Roman" w:eastAsia="宋体" w:cs="Times New Roman"/>
      <w:sz w:val="16"/>
      <w:szCs w:val="16"/>
    </w:rPr>
  </w:style>
  <w:style w:type="character" w:customStyle="1" w:styleId="121">
    <w:name w:val="Title1 Char"/>
    <w:qFormat/>
    <w:uiPriority w:val="0"/>
    <w:rPr>
      <w:rFonts w:eastAsia="宋体"/>
      <w:b/>
      <w:kern w:val="44"/>
      <w:sz w:val="44"/>
      <w:lang w:val="en-US" w:eastAsia="zh-CN"/>
    </w:rPr>
  </w:style>
  <w:style w:type="character" w:customStyle="1" w:styleId="122">
    <w:name w:val="content"/>
    <w:basedOn w:val="62"/>
    <w:qFormat/>
    <w:uiPriority w:val="0"/>
    <w:rPr>
      <w:rFonts w:cs="Times New Roman"/>
    </w:rPr>
  </w:style>
  <w:style w:type="character" w:customStyle="1" w:styleId="123">
    <w:name w:val="Char Char17"/>
    <w:qFormat/>
    <w:uiPriority w:val="0"/>
    <w:rPr>
      <w:rFonts w:ascii="宋体" w:hAnsi="Courier New"/>
      <w:kern w:val="2"/>
      <w:sz w:val="21"/>
    </w:rPr>
  </w:style>
  <w:style w:type="character" w:customStyle="1" w:styleId="124">
    <w:name w:val="标准小四 Char Char"/>
    <w:qFormat/>
    <w:uiPriority w:val="0"/>
    <w:rPr>
      <w:rFonts w:ascii="Arial" w:hAnsi="Arial" w:eastAsia="宋体"/>
      <w:kern w:val="2"/>
      <w:sz w:val="21"/>
      <w:lang w:val="en-US" w:eastAsia="zh-CN"/>
    </w:rPr>
  </w:style>
  <w:style w:type="character" w:customStyle="1" w:styleId="125">
    <w:name w:val="样式 宋体 小四"/>
    <w:qFormat/>
    <w:uiPriority w:val="0"/>
    <w:rPr>
      <w:rFonts w:ascii="宋体" w:eastAsia="宋体"/>
      <w:sz w:val="24"/>
    </w:rPr>
  </w:style>
  <w:style w:type="character" w:customStyle="1" w:styleId="126">
    <w:name w:val="ih151"/>
    <w:qFormat/>
    <w:uiPriority w:val="0"/>
    <w:rPr>
      <w:color w:val="666666"/>
      <w:sz w:val="18"/>
      <w:u w:val="none"/>
    </w:rPr>
  </w:style>
  <w:style w:type="character" w:customStyle="1" w:styleId="127">
    <w:name w:val="style13"/>
    <w:qFormat/>
    <w:uiPriority w:val="0"/>
    <w:rPr>
      <w:sz w:val="18"/>
    </w:rPr>
  </w:style>
  <w:style w:type="character" w:customStyle="1" w:styleId="128">
    <w:name w:val="纯文本 字符"/>
    <w:basedOn w:val="62"/>
    <w:link w:val="30"/>
    <w:qFormat/>
    <w:uiPriority w:val="99"/>
    <w:rPr>
      <w:rFonts w:ascii="宋体" w:hAnsi="Courier New" w:cs="Courier New"/>
      <w:kern w:val="2"/>
      <w:sz w:val="21"/>
      <w:szCs w:val="21"/>
    </w:rPr>
  </w:style>
  <w:style w:type="character" w:customStyle="1" w:styleId="129">
    <w:name w:val="标题 6 字符"/>
    <w:basedOn w:val="62"/>
    <w:link w:val="10"/>
    <w:qFormat/>
    <w:uiPriority w:val="0"/>
    <w:rPr>
      <w:rFonts w:ascii="Arial" w:hAnsi="Arial" w:eastAsia="黑体" w:cs="Times New Roman"/>
      <w:b/>
      <w:bCs/>
      <w:sz w:val="24"/>
      <w:szCs w:val="24"/>
    </w:rPr>
  </w:style>
  <w:style w:type="character" w:customStyle="1" w:styleId="130">
    <w:name w:val="style131"/>
    <w:qFormat/>
    <w:uiPriority w:val="0"/>
    <w:rPr>
      <w:sz w:val="18"/>
    </w:rPr>
  </w:style>
  <w:style w:type="character" w:customStyle="1" w:styleId="131">
    <w:name w:val="Char Char25"/>
    <w:qFormat/>
    <w:uiPriority w:val="0"/>
    <w:rPr>
      <w:rFonts w:ascii="Arial" w:hAnsi="Arial" w:eastAsia="黑体"/>
      <w:b/>
      <w:kern w:val="2"/>
      <w:sz w:val="28"/>
    </w:rPr>
  </w:style>
  <w:style w:type="character" w:customStyle="1" w:styleId="132">
    <w:name w:val="不明显强调1"/>
    <w:basedOn w:val="62"/>
    <w:qFormat/>
    <w:uiPriority w:val="0"/>
    <w:rPr>
      <w:i/>
    </w:rPr>
  </w:style>
  <w:style w:type="character" w:customStyle="1" w:styleId="133">
    <w:name w:val="标准文本 Char Char"/>
    <w:qFormat/>
    <w:uiPriority w:val="0"/>
    <w:rPr>
      <w:rFonts w:eastAsia="宋体"/>
      <w:kern w:val="2"/>
      <w:sz w:val="24"/>
      <w:lang w:val="en-US" w:eastAsia="zh-CN"/>
    </w:rPr>
  </w:style>
  <w:style w:type="character" w:customStyle="1" w:styleId="134">
    <w:name w:val="Comment Subject Char1"/>
    <w:basedOn w:val="135"/>
    <w:qFormat/>
    <w:uiPriority w:val="0"/>
    <w:rPr>
      <w:rFonts w:ascii="Times New Roman" w:hAnsi="Times New Roman" w:eastAsia="宋体" w:cs="Times New Roman"/>
      <w:b/>
      <w:bCs/>
      <w:kern w:val="2"/>
      <w:sz w:val="21"/>
      <w:szCs w:val="20"/>
    </w:rPr>
  </w:style>
  <w:style w:type="character" w:customStyle="1" w:styleId="135">
    <w:name w:val="批注文字 字符"/>
    <w:basedOn w:val="62"/>
    <w:link w:val="21"/>
    <w:qFormat/>
    <w:uiPriority w:val="99"/>
    <w:rPr>
      <w:rFonts w:ascii="Times New Roman" w:hAnsi="Times New Roman" w:eastAsia="宋体" w:cs="Times New Roman"/>
      <w:sz w:val="20"/>
      <w:szCs w:val="20"/>
    </w:rPr>
  </w:style>
  <w:style w:type="character" w:customStyle="1" w:styleId="136">
    <w:name w:val="normalfont1"/>
    <w:qFormat/>
    <w:uiPriority w:val="0"/>
    <w:rPr>
      <w:rFonts w:ascii="??" w:hAnsi="??"/>
      <w:sz w:val="18"/>
      <w:u w:val="none"/>
    </w:rPr>
  </w:style>
  <w:style w:type="character" w:customStyle="1" w:styleId="137">
    <w:name w:val="小四 段落 宋体 Char Char Char Char Char Char Char Char"/>
    <w:qFormat/>
    <w:uiPriority w:val="0"/>
    <w:rPr>
      <w:rFonts w:eastAsia="宋体"/>
      <w:kern w:val="2"/>
      <w:sz w:val="24"/>
      <w:lang w:val="en-US" w:eastAsia="zh-CN"/>
    </w:rPr>
  </w:style>
  <w:style w:type="character" w:customStyle="1" w:styleId="138">
    <w:name w:val="签名 字符"/>
    <w:basedOn w:val="62"/>
    <w:link w:val="39"/>
    <w:qFormat/>
    <w:uiPriority w:val="0"/>
    <w:rPr>
      <w:rFonts w:ascii="Times New Roman" w:hAnsi="Times New Roman" w:eastAsia="仿宋_GB2312" w:cs="Times New Roman"/>
      <w:kern w:val="0"/>
      <w:sz w:val="20"/>
      <w:szCs w:val="20"/>
    </w:rPr>
  </w:style>
  <w:style w:type="character" w:customStyle="1" w:styleId="139">
    <w:name w:val="标题 Char1"/>
    <w:qFormat/>
    <w:uiPriority w:val="0"/>
    <w:rPr>
      <w:rFonts w:ascii="Cambria" w:eastAsia="宋体"/>
      <w:b/>
      <w:sz w:val="32"/>
    </w:rPr>
  </w:style>
  <w:style w:type="character" w:customStyle="1" w:styleId="140">
    <w:name w:val="脚注文本 字符"/>
    <w:basedOn w:val="62"/>
    <w:link w:val="45"/>
    <w:qFormat/>
    <w:uiPriority w:val="0"/>
    <w:rPr>
      <w:rFonts w:ascii="Times New Roman" w:hAnsi="Times New Roman" w:eastAsia="宋体" w:cs="Times New Roman"/>
      <w:sz w:val="18"/>
      <w:szCs w:val="18"/>
    </w:rPr>
  </w:style>
  <w:style w:type="character" w:customStyle="1" w:styleId="141">
    <w:name w:val="页眉 字符"/>
    <w:basedOn w:val="62"/>
    <w:link w:val="38"/>
    <w:qFormat/>
    <w:uiPriority w:val="0"/>
    <w:rPr>
      <w:rFonts w:cs="Times New Roman"/>
      <w:sz w:val="18"/>
      <w:szCs w:val="18"/>
    </w:rPr>
  </w:style>
  <w:style w:type="character" w:customStyle="1" w:styleId="142">
    <w:name w:val="Quote Char Char"/>
    <w:qFormat/>
    <w:uiPriority w:val="0"/>
    <w:rPr>
      <w:rFonts w:ascii="Calibri" w:hAnsi="Calibri"/>
      <w:i/>
      <w:sz w:val="22"/>
      <w:lang w:eastAsia="en-US"/>
    </w:rPr>
  </w:style>
  <w:style w:type="character" w:customStyle="1" w:styleId="143">
    <w:name w:val="content_lineheight1"/>
    <w:basedOn w:val="62"/>
    <w:qFormat/>
    <w:uiPriority w:val="0"/>
    <w:rPr>
      <w:rFonts w:cs="Times New Roman"/>
    </w:rPr>
  </w:style>
  <w:style w:type="character" w:customStyle="1" w:styleId="144">
    <w:name w:val="标题 7 字符"/>
    <w:basedOn w:val="62"/>
    <w:link w:val="11"/>
    <w:qFormat/>
    <w:uiPriority w:val="0"/>
    <w:rPr>
      <w:rFonts w:ascii="Times New Roman" w:hAnsi="Times New Roman" w:eastAsia="宋体" w:cs="Times New Roman"/>
      <w:b/>
      <w:bCs/>
      <w:sz w:val="24"/>
      <w:szCs w:val="24"/>
    </w:rPr>
  </w:style>
  <w:style w:type="character" w:customStyle="1" w:styleId="145">
    <w:name w:val="Title Char1"/>
    <w:basedOn w:val="62"/>
    <w:qFormat/>
    <w:uiPriority w:val="0"/>
    <w:rPr>
      <w:rFonts w:ascii="Cambria" w:hAnsi="Cambria" w:cs="Times New Roman"/>
      <w:b/>
      <w:bCs/>
      <w:kern w:val="2"/>
      <w:sz w:val="32"/>
      <w:szCs w:val="32"/>
    </w:rPr>
  </w:style>
  <w:style w:type="character" w:customStyle="1" w:styleId="146">
    <w:name w:val="正文 + 宋体 Char"/>
    <w:qFormat/>
    <w:uiPriority w:val="0"/>
    <w:rPr>
      <w:rFonts w:eastAsia="宋体"/>
      <w:kern w:val="2"/>
      <w:sz w:val="24"/>
      <w:lang w:val="en-US" w:eastAsia="zh-CN"/>
    </w:rPr>
  </w:style>
  <w:style w:type="character" w:customStyle="1" w:styleId="147">
    <w:name w:val="日期 字符"/>
    <w:basedOn w:val="62"/>
    <w:link w:val="33"/>
    <w:qFormat/>
    <w:uiPriority w:val="0"/>
    <w:rPr>
      <w:rFonts w:ascii="Times New Roman" w:hAnsi="Times New Roman" w:eastAsia="宋体" w:cs="Times New Roman"/>
      <w:sz w:val="20"/>
      <w:szCs w:val="20"/>
    </w:rPr>
  </w:style>
  <w:style w:type="character" w:customStyle="1" w:styleId="148">
    <w:name w:val="特点 Char1"/>
    <w:qFormat/>
    <w:uiPriority w:val="0"/>
    <w:rPr>
      <w:rFonts w:eastAsia="宋体"/>
      <w:kern w:val="2"/>
      <w:sz w:val="21"/>
      <w:lang w:val="en-US" w:eastAsia="zh-CN"/>
    </w:rPr>
  </w:style>
  <w:style w:type="character" w:customStyle="1" w:styleId="149">
    <w:name w:val="表格抬头 Char Char"/>
    <w:link w:val="150"/>
    <w:qFormat/>
    <w:uiPriority w:val="0"/>
    <w:rPr>
      <w:rFonts w:ascii="黑体" w:eastAsia="黑体"/>
      <w:b/>
    </w:rPr>
  </w:style>
  <w:style w:type="paragraph" w:customStyle="1" w:styleId="150">
    <w:name w:val="表格抬头"/>
    <w:basedOn w:val="1"/>
    <w:link w:val="149"/>
    <w:qFormat/>
    <w:uiPriority w:val="0"/>
    <w:pPr>
      <w:jc w:val="center"/>
    </w:pPr>
    <w:rPr>
      <w:rFonts w:ascii="黑体" w:hAnsi="Calibri" w:eastAsia="黑体"/>
      <w:b/>
      <w:kern w:val="0"/>
      <w:sz w:val="20"/>
    </w:rPr>
  </w:style>
  <w:style w:type="character" w:customStyle="1" w:styleId="151">
    <w:name w:val="批注主题 字符"/>
    <w:basedOn w:val="135"/>
    <w:link w:val="58"/>
    <w:qFormat/>
    <w:uiPriority w:val="0"/>
    <w:rPr>
      <w:rFonts w:ascii="Times New Roman" w:hAnsi="Times New Roman" w:eastAsia="宋体" w:cs="Times New Roman"/>
      <w:b/>
      <w:bCs/>
      <w:sz w:val="20"/>
      <w:szCs w:val="20"/>
    </w:rPr>
  </w:style>
  <w:style w:type="character" w:customStyle="1" w:styleId="152">
    <w:name w:val="HTML Preformatted Char"/>
    <w:qFormat/>
    <w:uiPriority w:val="0"/>
    <w:rPr>
      <w:rFonts w:ascii="黑体" w:hAnsi="Courier New" w:eastAsia="黑体"/>
    </w:rPr>
  </w:style>
  <w:style w:type="character" w:customStyle="1" w:styleId="153">
    <w:name w:val="h Char Char"/>
    <w:qFormat/>
    <w:uiPriority w:val="0"/>
    <w:rPr>
      <w:rFonts w:eastAsia="宋体"/>
      <w:kern w:val="2"/>
      <w:sz w:val="18"/>
      <w:lang w:val="en-US" w:eastAsia="zh-CN"/>
    </w:rPr>
  </w:style>
  <w:style w:type="character" w:customStyle="1" w:styleId="154">
    <w:name w:val="subtitle1"/>
    <w:qFormat/>
    <w:uiPriority w:val="0"/>
    <w:rPr>
      <w:rFonts w:ascii="Georgia" w:hAnsi="Georgia"/>
      <w:b/>
      <w:color w:val="666666"/>
      <w:sz w:val="18"/>
    </w:rPr>
  </w:style>
  <w:style w:type="character" w:customStyle="1" w:styleId="155">
    <w:name w:val="样式 非加粗"/>
    <w:qFormat/>
    <w:uiPriority w:val="0"/>
    <w:rPr>
      <w:rFonts w:eastAsia="宋体"/>
      <w:sz w:val="28"/>
    </w:rPr>
  </w:style>
  <w:style w:type="character" w:customStyle="1" w:styleId="156">
    <w:name w:val="小四 段落 宋体 Char Char Char Char Char"/>
    <w:link w:val="157"/>
    <w:qFormat/>
    <w:uiPriority w:val="0"/>
    <w:rPr>
      <w:rFonts w:eastAsia="宋体"/>
      <w:kern w:val="2"/>
      <w:sz w:val="24"/>
      <w:lang w:val="en-US" w:eastAsia="zh-CN"/>
    </w:rPr>
  </w:style>
  <w:style w:type="paragraph" w:customStyle="1" w:styleId="157">
    <w:name w:val="小四 段落 宋体"/>
    <w:basedOn w:val="18"/>
    <w:link w:val="156"/>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8">
    <w:name w:val="标题 8 字符"/>
    <w:basedOn w:val="62"/>
    <w:link w:val="12"/>
    <w:qFormat/>
    <w:uiPriority w:val="0"/>
    <w:rPr>
      <w:rFonts w:ascii="Arial" w:hAnsi="Arial" w:eastAsia="黑体" w:cs="Times New Roman"/>
      <w:sz w:val="24"/>
      <w:szCs w:val="24"/>
    </w:rPr>
  </w:style>
  <w:style w:type="character" w:customStyle="1" w:styleId="159">
    <w:name w:val="Document Map Char"/>
    <w:qFormat/>
    <w:uiPriority w:val="0"/>
    <w:rPr>
      <w:shd w:val="clear" w:color="auto" w:fill="000080"/>
    </w:rPr>
  </w:style>
  <w:style w:type="character" w:customStyle="1" w:styleId="160">
    <w:name w:val="para_small"/>
    <w:basedOn w:val="62"/>
    <w:qFormat/>
    <w:uiPriority w:val="0"/>
    <w:rPr>
      <w:rFonts w:cs="Times New Roman"/>
    </w:rPr>
  </w:style>
  <w:style w:type="character" w:customStyle="1" w:styleId="161">
    <w:name w:val="2nd level Char"/>
    <w:qFormat/>
    <w:uiPriority w:val="0"/>
    <w:rPr>
      <w:rFonts w:ascii="Arial" w:hAnsi="Arial" w:eastAsia="黑体"/>
      <w:b/>
      <w:kern w:val="2"/>
      <w:sz w:val="32"/>
      <w:lang w:val="en-US" w:eastAsia="zh-CN"/>
    </w:rPr>
  </w:style>
  <w:style w:type="character" w:customStyle="1" w:styleId="162">
    <w:name w:val="小四 段落 宋体 Char Char Char Char1"/>
    <w:qFormat/>
    <w:uiPriority w:val="0"/>
    <w:rPr>
      <w:rFonts w:eastAsia="宋体"/>
      <w:kern w:val="2"/>
      <w:sz w:val="24"/>
      <w:lang w:val="en-US" w:eastAsia="zh-CN"/>
    </w:rPr>
  </w:style>
  <w:style w:type="character" w:customStyle="1" w:styleId="163">
    <w:name w:val="Body Text Indent 2 Char1"/>
    <w:basedOn w:val="62"/>
    <w:qFormat/>
    <w:uiPriority w:val="0"/>
    <w:rPr>
      <w:rFonts w:ascii="Times New Roman" w:hAnsi="Times New Roman"/>
      <w:kern w:val="2"/>
      <w:sz w:val="21"/>
    </w:rPr>
  </w:style>
  <w:style w:type="character" w:customStyle="1" w:styleId="164">
    <w:name w:val="标题 9 字符"/>
    <w:basedOn w:val="62"/>
    <w:link w:val="13"/>
    <w:qFormat/>
    <w:uiPriority w:val="0"/>
    <w:rPr>
      <w:rFonts w:ascii="Arial" w:hAnsi="Arial" w:eastAsia="黑体" w:cs="Times New Roman"/>
      <w:sz w:val="21"/>
      <w:szCs w:val="21"/>
    </w:rPr>
  </w:style>
  <w:style w:type="character" w:customStyle="1" w:styleId="165">
    <w:name w:val="明显强调1"/>
    <w:basedOn w:val="62"/>
    <w:qFormat/>
    <w:uiPriority w:val="0"/>
    <w:rPr>
      <w:b/>
    </w:rPr>
  </w:style>
  <w:style w:type="character" w:customStyle="1" w:styleId="166">
    <w:name w:val="标题 2 字符"/>
    <w:basedOn w:val="62"/>
    <w:link w:val="5"/>
    <w:qFormat/>
    <w:uiPriority w:val="0"/>
    <w:rPr>
      <w:rFonts w:ascii="宋体" w:hAnsi="宋体" w:eastAsia="宋体" w:cs="Times New Roman"/>
      <w:b/>
      <w:sz w:val="24"/>
      <w:szCs w:val="24"/>
    </w:rPr>
  </w:style>
  <w:style w:type="character" w:customStyle="1" w:styleId="167">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8">
    <w:name w:val="Quote Char2"/>
    <w:basedOn w:val="62"/>
    <w:qFormat/>
    <w:uiPriority w:val="0"/>
    <w:rPr>
      <w:rFonts w:ascii="Times New Roman" w:hAnsi="Times New Roman" w:eastAsia="宋体" w:cs="Times New Roman"/>
      <w:i/>
      <w:iCs/>
      <w:color w:val="000000"/>
      <w:sz w:val="20"/>
      <w:szCs w:val="20"/>
    </w:rPr>
  </w:style>
  <w:style w:type="character" w:customStyle="1" w:styleId="169">
    <w:name w:val="小四 段落 宋体 Char Char Char1"/>
    <w:qFormat/>
    <w:uiPriority w:val="0"/>
    <w:rPr>
      <w:rFonts w:ascii="宋体" w:hAnsi="宋体" w:eastAsia="宋体"/>
      <w:kern w:val="2"/>
      <w:sz w:val="24"/>
      <w:lang w:val="en-US" w:eastAsia="zh-CN"/>
    </w:rPr>
  </w:style>
  <w:style w:type="character" w:customStyle="1" w:styleId="170">
    <w:name w:val="正文文本缩进 2 字符"/>
    <w:basedOn w:val="62"/>
    <w:link w:val="34"/>
    <w:qFormat/>
    <w:uiPriority w:val="0"/>
    <w:rPr>
      <w:rFonts w:ascii="Times New Roman" w:hAnsi="Times New Roman" w:eastAsia="宋体" w:cs="Times New Roman"/>
      <w:sz w:val="20"/>
      <w:szCs w:val="20"/>
    </w:rPr>
  </w:style>
  <w:style w:type="character" w:customStyle="1" w:styleId="171">
    <w:name w:val="Quote Char1"/>
    <w:basedOn w:val="62"/>
    <w:link w:val="172"/>
    <w:qFormat/>
    <w:uiPriority w:val="0"/>
    <w:rPr>
      <w:rFonts w:ascii="Times New Roman" w:hAnsi="Times New Roman"/>
      <w:i/>
      <w:iCs/>
      <w:color w:val="000000"/>
      <w:kern w:val="2"/>
      <w:sz w:val="21"/>
    </w:rPr>
  </w:style>
  <w:style w:type="paragraph" w:customStyle="1" w:styleId="172">
    <w:name w:val="引用1"/>
    <w:basedOn w:val="1"/>
    <w:next w:val="1"/>
    <w:link w:val="171"/>
    <w:qFormat/>
    <w:uiPriority w:val="0"/>
    <w:pPr>
      <w:widowControl/>
      <w:spacing w:before="200" w:line="276" w:lineRule="auto"/>
      <w:ind w:left="360" w:right="360"/>
      <w:jc w:val="left"/>
    </w:pPr>
    <w:rPr>
      <w:i/>
      <w:iCs/>
      <w:color w:val="000000"/>
      <w:sz w:val="20"/>
    </w:rPr>
  </w:style>
  <w:style w:type="character" w:customStyle="1" w:styleId="173">
    <w:name w:val="文档结构图 Char"/>
    <w:basedOn w:val="62"/>
    <w:qFormat/>
    <w:uiPriority w:val="0"/>
    <w:rPr>
      <w:rFonts w:ascii="宋体" w:hAnsi="Times New Roman" w:eastAsia="宋体" w:cs="Times New Roman"/>
      <w:sz w:val="18"/>
      <w:szCs w:val="18"/>
    </w:rPr>
  </w:style>
  <w:style w:type="character" w:customStyle="1" w:styleId="174">
    <w:name w:val="HTML 预设格式 字符"/>
    <w:basedOn w:val="62"/>
    <w:link w:val="54"/>
    <w:qFormat/>
    <w:uiPriority w:val="0"/>
    <w:rPr>
      <w:rFonts w:ascii="Courier New" w:hAnsi="Courier New" w:cs="Courier New"/>
      <w:kern w:val="2"/>
    </w:rPr>
  </w:style>
  <w:style w:type="character" w:customStyle="1" w:styleId="175">
    <w:name w:val="标准文本 Char Char Char"/>
    <w:qFormat/>
    <w:uiPriority w:val="0"/>
    <w:rPr>
      <w:rFonts w:eastAsia="宋体"/>
      <w:kern w:val="2"/>
      <w:sz w:val="24"/>
      <w:lang w:val="en-US" w:eastAsia="zh-CN"/>
    </w:rPr>
  </w:style>
  <w:style w:type="character" w:customStyle="1" w:styleId="176">
    <w:name w:val="正文文本缩进 字符"/>
    <w:basedOn w:val="62"/>
    <w:link w:val="25"/>
    <w:qFormat/>
    <w:uiPriority w:val="0"/>
    <w:rPr>
      <w:rFonts w:ascii="Times New Roman" w:hAnsi="Times New Roman"/>
      <w:kern w:val="2"/>
      <w:sz w:val="21"/>
    </w:rPr>
  </w:style>
  <w:style w:type="character" w:customStyle="1" w:styleId="177">
    <w:name w:val="标题 字符"/>
    <w:basedOn w:val="62"/>
    <w:link w:val="57"/>
    <w:qFormat/>
    <w:uiPriority w:val="0"/>
    <w:rPr>
      <w:rFonts w:ascii="Cambria" w:hAnsi="Cambria" w:eastAsia="宋体" w:cs="Times New Roman"/>
      <w:b/>
      <w:bCs/>
      <w:sz w:val="32"/>
      <w:szCs w:val="32"/>
    </w:rPr>
  </w:style>
  <w:style w:type="character" w:customStyle="1" w:styleId="178">
    <w:name w:val="纯文本 Char Char"/>
    <w:qFormat/>
    <w:uiPriority w:val="0"/>
    <w:rPr>
      <w:rFonts w:ascii="宋体" w:hAnsi="Courier New" w:eastAsia="宋体"/>
      <w:kern w:val="2"/>
      <w:sz w:val="21"/>
      <w:lang w:val="en-US" w:eastAsia="zh-CN"/>
    </w:rPr>
  </w:style>
  <w:style w:type="character" w:customStyle="1" w:styleId="179">
    <w:name w:val="case31"/>
    <w:qFormat/>
    <w:uiPriority w:val="0"/>
    <w:rPr>
      <w:sz w:val="21"/>
    </w:rPr>
  </w:style>
  <w:style w:type="character" w:customStyle="1" w:styleId="180">
    <w:name w:val="正文文本 2 字符"/>
    <w:basedOn w:val="62"/>
    <w:link w:val="53"/>
    <w:qFormat/>
    <w:uiPriority w:val="0"/>
    <w:rPr>
      <w:rFonts w:ascii="楷体_GB2312" w:hAnsi="Times New Roman" w:eastAsia="楷体_GB2312" w:cs="Times New Roman"/>
      <w:sz w:val="20"/>
      <w:szCs w:val="20"/>
    </w:rPr>
  </w:style>
  <w:style w:type="character" w:customStyle="1" w:styleId="181">
    <w:name w:val="标题 3 Char Char"/>
    <w:qFormat/>
    <w:uiPriority w:val="0"/>
    <w:rPr>
      <w:rFonts w:eastAsia="仿宋_GB2312"/>
      <w:b/>
      <w:kern w:val="2"/>
      <w:sz w:val="32"/>
      <w:lang w:val="en-US" w:eastAsia="zh-CN"/>
    </w:rPr>
  </w:style>
  <w:style w:type="character" w:customStyle="1" w:styleId="182">
    <w:name w:val="正文缩进 Char1"/>
    <w:link w:val="81"/>
    <w:qFormat/>
    <w:uiPriority w:val="0"/>
    <w:rPr>
      <w:rFonts w:ascii="Times New Roman" w:hAnsi="Times New Roman" w:eastAsia="宋体"/>
      <w:kern w:val="0"/>
      <w:sz w:val="20"/>
    </w:rPr>
  </w:style>
  <w:style w:type="character" w:customStyle="1" w:styleId="183">
    <w:name w:val="新图表正文 Char Char"/>
    <w:link w:val="184"/>
    <w:qFormat/>
    <w:uiPriority w:val="0"/>
    <w:rPr>
      <w:rFonts w:ascii="宋体" w:hAnsi="宋体"/>
      <w:kern w:val="2"/>
      <w:sz w:val="18"/>
      <w:szCs w:val="21"/>
      <w:lang w:val="en-US" w:eastAsia="zh-CN" w:bidi="ar-SA"/>
    </w:rPr>
  </w:style>
  <w:style w:type="paragraph" w:customStyle="1" w:styleId="184">
    <w:name w:val="新图表正文"/>
    <w:link w:val="183"/>
    <w:qFormat/>
    <w:uiPriority w:val="0"/>
    <w:pPr>
      <w:jc w:val="both"/>
    </w:pPr>
    <w:rPr>
      <w:rFonts w:ascii="宋体" w:hAnsi="宋体" w:eastAsia="宋体" w:cs="Times New Roman"/>
      <w:kern w:val="2"/>
      <w:sz w:val="18"/>
      <w:szCs w:val="21"/>
      <w:lang w:val="en-US" w:eastAsia="zh-CN" w:bidi="ar-SA"/>
    </w:rPr>
  </w:style>
  <w:style w:type="character" w:customStyle="1" w:styleId="185">
    <w:name w:val="样式 首行缩进:  2 字符 Char Char Char"/>
    <w:qFormat/>
    <w:uiPriority w:val="0"/>
    <w:rPr>
      <w:rFonts w:eastAsia="宋体"/>
      <w:kern w:val="2"/>
      <w:sz w:val="24"/>
      <w:lang w:val="en-US" w:eastAsia="zh-CN"/>
    </w:rPr>
  </w:style>
  <w:style w:type="character" w:customStyle="1" w:styleId="186">
    <w:name w:val="Intense Quote Char1"/>
    <w:basedOn w:val="62"/>
    <w:link w:val="187"/>
    <w:qFormat/>
    <w:uiPriority w:val="0"/>
    <w:rPr>
      <w:rFonts w:ascii="Times New Roman" w:hAnsi="Times New Roman"/>
      <w:b/>
      <w:bCs/>
      <w:i/>
      <w:iCs/>
      <w:color w:val="4F81BD"/>
      <w:kern w:val="2"/>
      <w:sz w:val="21"/>
    </w:rPr>
  </w:style>
  <w:style w:type="paragraph" w:customStyle="1" w:styleId="187">
    <w:name w:val="明显引用1"/>
    <w:basedOn w:val="1"/>
    <w:next w:val="1"/>
    <w:link w:val="186"/>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8">
    <w:name w:val="Char Char20"/>
    <w:qFormat/>
    <w:uiPriority w:val="0"/>
    <w:rPr>
      <w:rFonts w:ascii="Arial" w:hAnsi="Arial" w:eastAsia="黑体"/>
      <w:kern w:val="2"/>
      <w:sz w:val="21"/>
    </w:rPr>
  </w:style>
  <w:style w:type="character" w:customStyle="1" w:styleId="189">
    <w:name w:val="No Spacing Char Char"/>
    <w:link w:val="190"/>
    <w:qFormat/>
    <w:uiPriority w:val="0"/>
    <w:rPr>
      <w:rFonts w:eastAsia="微软雅黑"/>
      <w:kern w:val="2"/>
      <w:sz w:val="24"/>
      <w:szCs w:val="22"/>
      <w:lang w:val="en-US" w:eastAsia="zh-CN" w:bidi="ar-SA"/>
    </w:rPr>
  </w:style>
  <w:style w:type="paragraph" w:customStyle="1" w:styleId="190">
    <w:name w:val="无间隔2"/>
    <w:link w:val="189"/>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1">
    <w:name w:val="小四 段落 宋体 Char Char Char Char Char Char"/>
    <w:qFormat/>
    <w:uiPriority w:val="0"/>
    <w:rPr>
      <w:rFonts w:eastAsia="宋体"/>
      <w:kern w:val="2"/>
      <w:sz w:val="24"/>
      <w:lang w:val="en-US" w:eastAsia="zh-CN"/>
    </w:rPr>
  </w:style>
  <w:style w:type="character" w:customStyle="1" w:styleId="192">
    <w:name w:val="3zw"/>
    <w:basedOn w:val="62"/>
    <w:qFormat/>
    <w:uiPriority w:val="0"/>
    <w:rPr>
      <w:rFonts w:cs="Times New Roman"/>
    </w:rPr>
  </w:style>
  <w:style w:type="character" w:customStyle="1" w:styleId="193">
    <w:name w:val="Intense Quote Char Char"/>
    <w:qFormat/>
    <w:uiPriority w:val="0"/>
    <w:rPr>
      <w:rFonts w:ascii="Calibri" w:hAnsi="Calibri"/>
      <w:b/>
      <w:i/>
      <w:sz w:val="22"/>
      <w:lang w:eastAsia="en-US"/>
    </w:rPr>
  </w:style>
  <w:style w:type="character" w:customStyle="1" w:styleId="194">
    <w:name w:val="Body Text Indent 3 Char"/>
    <w:qFormat/>
    <w:uiPriority w:val="0"/>
    <w:rPr>
      <w:rFonts w:ascii="Arial" w:hAnsi="Arial" w:eastAsia="仿宋_GB2312"/>
      <w:color w:val="FFFF00"/>
      <w:sz w:val="32"/>
    </w:rPr>
  </w:style>
  <w:style w:type="character" w:customStyle="1" w:styleId="195">
    <w:name w:val="A2"/>
    <w:qFormat/>
    <w:uiPriority w:val="0"/>
    <w:rPr>
      <w:color w:val="000000"/>
      <w:sz w:val="18"/>
    </w:rPr>
  </w:style>
  <w:style w:type="character" w:customStyle="1" w:styleId="196">
    <w:name w:val="标题 1 字符"/>
    <w:basedOn w:val="62"/>
    <w:link w:val="4"/>
    <w:qFormat/>
    <w:uiPriority w:val="0"/>
    <w:rPr>
      <w:rFonts w:ascii="黑体" w:hAnsi="Times New Roman" w:eastAsia="黑体" w:cs="Times New Roman"/>
      <w:b/>
      <w:kern w:val="44"/>
      <w:sz w:val="28"/>
      <w:szCs w:val="28"/>
    </w:rPr>
  </w:style>
  <w:style w:type="character" w:customStyle="1" w:styleId="197">
    <w:name w:val="明显参考1"/>
    <w:basedOn w:val="62"/>
    <w:qFormat/>
    <w:uiPriority w:val="0"/>
    <w:rPr>
      <w:smallCaps/>
      <w:spacing w:val="5"/>
      <w:u w:val="single"/>
    </w:rPr>
  </w:style>
  <w:style w:type="character" w:customStyle="1" w:styleId="198">
    <w:name w:val="称呼 字符"/>
    <w:basedOn w:val="62"/>
    <w:link w:val="23"/>
    <w:qFormat/>
    <w:uiPriority w:val="0"/>
    <w:rPr>
      <w:rFonts w:ascii="仿宋_GB2312" w:hAnsi="Times New Roman" w:eastAsia="仿宋_GB2312" w:cs="Times New Roman"/>
      <w:sz w:val="20"/>
      <w:szCs w:val="20"/>
    </w:rPr>
  </w:style>
  <w:style w:type="character" w:customStyle="1" w:styleId="199">
    <w:name w:val="111111 Char Char"/>
    <w:link w:val="200"/>
    <w:qFormat/>
    <w:uiPriority w:val="0"/>
    <w:rPr>
      <w:rFonts w:ascii="宋体" w:hAnsi="宋体" w:eastAsia="黑体"/>
      <w:b/>
      <w:sz w:val="21"/>
    </w:rPr>
  </w:style>
  <w:style w:type="paragraph" w:customStyle="1" w:styleId="200">
    <w:name w:val="111111"/>
    <w:basedOn w:val="1"/>
    <w:link w:val="199"/>
    <w:qFormat/>
    <w:uiPriority w:val="0"/>
    <w:pPr>
      <w:spacing w:before="120" w:after="120"/>
      <w:jc w:val="center"/>
    </w:pPr>
    <w:rPr>
      <w:rFonts w:ascii="宋体" w:hAnsi="宋体" w:eastAsia="黑体"/>
      <w:b/>
      <w:kern w:val="0"/>
    </w:rPr>
  </w:style>
  <w:style w:type="character" w:customStyle="1" w:styleId="201">
    <w:name w:val="小四 段落 宋体 Char1"/>
    <w:qFormat/>
    <w:uiPriority w:val="0"/>
    <w:rPr>
      <w:rFonts w:eastAsia="宋体"/>
      <w:kern w:val="2"/>
      <w:sz w:val="24"/>
      <w:lang w:val="en-US" w:eastAsia="zh-CN"/>
    </w:rPr>
  </w:style>
  <w:style w:type="character" w:customStyle="1" w:styleId="202">
    <w:name w:val="文档结构图 字符"/>
    <w:basedOn w:val="62"/>
    <w:link w:val="20"/>
    <w:qFormat/>
    <w:uiPriority w:val="0"/>
    <w:rPr>
      <w:rFonts w:ascii="Times New Roman" w:hAnsi="Times New Roman"/>
      <w:kern w:val="2"/>
      <w:sz w:val="16"/>
      <w:szCs w:val="0"/>
    </w:rPr>
  </w:style>
  <w:style w:type="character" w:customStyle="1" w:styleId="203">
    <w:name w:val="title_emph1"/>
    <w:qFormat/>
    <w:uiPriority w:val="0"/>
    <w:rPr>
      <w:rFonts w:ascii="Arial"/>
      <w:b/>
      <w:sz w:val="18"/>
    </w:rPr>
  </w:style>
  <w:style w:type="character" w:customStyle="1" w:styleId="204">
    <w:name w:val="页脚 字符"/>
    <w:basedOn w:val="62"/>
    <w:link w:val="37"/>
    <w:qFormat/>
    <w:uiPriority w:val="0"/>
    <w:rPr>
      <w:rFonts w:cs="Times New Roman"/>
      <w:sz w:val="18"/>
      <w:szCs w:val="18"/>
    </w:rPr>
  </w:style>
  <w:style w:type="character" w:customStyle="1" w:styleId="205">
    <w:name w:val="书籍标题1"/>
    <w:basedOn w:val="62"/>
    <w:qFormat/>
    <w:uiPriority w:val="0"/>
    <w:rPr>
      <w:i/>
      <w:smallCaps/>
      <w:spacing w:val="5"/>
    </w:rPr>
  </w:style>
  <w:style w:type="character" w:customStyle="1" w:styleId="206">
    <w:name w:val="不明显参考1"/>
    <w:basedOn w:val="62"/>
    <w:qFormat/>
    <w:uiPriority w:val="0"/>
    <w:rPr>
      <w:smallCaps/>
    </w:rPr>
  </w:style>
  <w:style w:type="character" w:customStyle="1" w:styleId="207">
    <w:name w:val="样式 首行缩进:  2 字符 Char Char"/>
    <w:link w:val="208"/>
    <w:qFormat/>
    <w:uiPriority w:val="0"/>
    <w:rPr>
      <w:sz w:val="24"/>
    </w:rPr>
  </w:style>
  <w:style w:type="paragraph" w:customStyle="1" w:styleId="208">
    <w:name w:val="样式 首行缩进:  2 字符"/>
    <w:basedOn w:val="1"/>
    <w:link w:val="207"/>
    <w:qFormat/>
    <w:uiPriority w:val="0"/>
    <w:pPr>
      <w:spacing w:line="360" w:lineRule="auto"/>
      <w:ind w:firstLine="480" w:firstLineChars="200"/>
    </w:pPr>
    <w:rPr>
      <w:rFonts w:ascii="Calibri" w:hAnsi="Calibri"/>
      <w:kern w:val="0"/>
      <w:sz w:val="24"/>
    </w:rPr>
  </w:style>
  <w:style w:type="character" w:customStyle="1" w:styleId="209">
    <w:name w:val="标题 3 字符"/>
    <w:basedOn w:val="62"/>
    <w:link w:val="7"/>
    <w:qFormat/>
    <w:uiPriority w:val="0"/>
    <w:rPr>
      <w:rFonts w:ascii="宋体" w:hAnsi="宋体" w:eastAsia="宋体"/>
      <w:b/>
      <w:sz w:val="21"/>
      <w:shd w:val="clear" w:color="auto" w:fill="FFFFFF"/>
    </w:rPr>
  </w:style>
  <w:style w:type="character" w:customStyle="1" w:styleId="210">
    <w:name w:val="Char Char22"/>
    <w:qFormat/>
    <w:uiPriority w:val="0"/>
    <w:rPr>
      <w:b/>
      <w:kern w:val="2"/>
      <w:sz w:val="24"/>
    </w:rPr>
  </w:style>
  <w:style w:type="character" w:customStyle="1" w:styleId="211">
    <w:name w:val="批注框文本 字符"/>
    <w:basedOn w:val="62"/>
    <w:link w:val="36"/>
    <w:qFormat/>
    <w:uiPriority w:val="0"/>
    <w:rPr>
      <w:rFonts w:ascii="Times New Roman" w:hAnsi="Times New Roman" w:eastAsia="宋体" w:cs="Times New Roman"/>
      <w:sz w:val="18"/>
      <w:szCs w:val="18"/>
    </w:rPr>
  </w:style>
  <w:style w:type="character" w:customStyle="1" w:styleId="212">
    <w:name w:val="尾注文本 字符"/>
    <w:basedOn w:val="62"/>
    <w:link w:val="35"/>
    <w:qFormat/>
    <w:uiPriority w:val="0"/>
    <w:rPr>
      <w:rFonts w:ascii="Times New Roman" w:hAnsi="Times New Roman" w:eastAsia="宋体" w:cs="Times New Roman"/>
      <w:kern w:val="0"/>
      <w:sz w:val="24"/>
      <w:szCs w:val="24"/>
    </w:rPr>
  </w:style>
  <w:style w:type="character" w:customStyle="1" w:styleId="213">
    <w:name w:val="point_normal1"/>
    <w:qFormat/>
    <w:uiPriority w:val="0"/>
    <w:rPr>
      <w:rFonts w:ascii="Arial" w:hAnsi="Arial"/>
      <w:sz w:val="18"/>
    </w:rPr>
  </w:style>
  <w:style w:type="character" w:customStyle="1" w:styleId="214">
    <w:name w:val="Char Char26"/>
    <w:qFormat/>
    <w:uiPriority w:val="0"/>
    <w:rPr>
      <w:b/>
      <w:kern w:val="2"/>
      <w:sz w:val="32"/>
    </w:rPr>
  </w:style>
  <w:style w:type="character" w:customStyle="1" w:styleId="215">
    <w:name w:val="Char Char24"/>
    <w:qFormat/>
    <w:uiPriority w:val="0"/>
    <w:rPr>
      <w:b/>
      <w:kern w:val="2"/>
      <w:sz w:val="28"/>
    </w:rPr>
  </w:style>
  <w:style w:type="character" w:customStyle="1" w:styleId="216">
    <w:name w:val="concon"/>
    <w:qFormat/>
    <w:uiPriority w:val="0"/>
  </w:style>
  <w:style w:type="paragraph" w:customStyle="1" w:styleId="217">
    <w:name w:val="标准文本"/>
    <w:basedOn w:val="1"/>
    <w:qFormat/>
    <w:uiPriority w:val="0"/>
    <w:pPr>
      <w:spacing w:line="360" w:lineRule="auto"/>
      <w:ind w:firstLine="480" w:firstLineChars="200"/>
    </w:pPr>
    <w:rPr>
      <w:rFonts w:cs="宋体"/>
      <w:sz w:val="24"/>
      <w:szCs w:val="24"/>
    </w:rPr>
  </w:style>
  <w:style w:type="paragraph" w:customStyle="1" w:styleId="218">
    <w:name w:val="Char Char Char Char Char Char Char Char Char Char Char Char Char1"/>
    <w:basedOn w:val="1"/>
    <w:qFormat/>
    <w:uiPriority w:val="0"/>
    <w:pPr>
      <w:widowControl/>
      <w:spacing w:after="160" w:line="240" w:lineRule="exact"/>
      <w:jc w:val="left"/>
    </w:pPr>
    <w:rPr>
      <w:szCs w:val="24"/>
    </w:rPr>
  </w:style>
  <w:style w:type="paragraph" w:customStyle="1" w:styleId="219">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0">
    <w:name w:val="flType"/>
    <w:basedOn w:val="221"/>
    <w:qFormat/>
    <w:uiPriority w:val="0"/>
    <w:pPr>
      <w:spacing w:after="284"/>
    </w:pPr>
    <w:rPr>
      <w:rFonts w:eastAsia="宋体"/>
      <w:b w:val="0"/>
    </w:rPr>
  </w:style>
  <w:style w:type="paragraph" w:customStyle="1" w:styleId="221">
    <w:name w:val="flName"/>
    <w:basedOn w:val="222"/>
    <w:qFormat/>
    <w:uiPriority w:val="0"/>
    <w:pPr>
      <w:spacing w:before="0" w:line="113" w:lineRule="atLeast"/>
    </w:pPr>
  </w:style>
  <w:style w:type="paragraph" w:customStyle="1" w:styleId="222">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3">
    <w:name w:val="华宇段落1 Char"/>
    <w:basedOn w:val="1"/>
    <w:qFormat/>
    <w:uiPriority w:val="0"/>
    <w:pPr>
      <w:spacing w:line="360" w:lineRule="auto"/>
      <w:ind w:firstLine="200" w:firstLineChars="200"/>
    </w:pPr>
    <w:rPr>
      <w:bCs/>
      <w:sz w:val="24"/>
      <w:szCs w:val="24"/>
    </w:rPr>
  </w:style>
  <w:style w:type="paragraph" w:customStyle="1" w:styleId="224">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5">
    <w:name w:val="Char Char Char Char Char Char Char Char Char"/>
    <w:basedOn w:val="1"/>
    <w:qFormat/>
    <w:uiPriority w:val="0"/>
    <w:pPr>
      <w:tabs>
        <w:tab w:val="left" w:pos="360"/>
      </w:tabs>
      <w:ind w:left="200" w:hanging="200" w:hangingChars="200"/>
    </w:pPr>
    <w:rPr>
      <w:sz w:val="24"/>
      <w:szCs w:val="24"/>
    </w:rPr>
  </w:style>
  <w:style w:type="paragraph" w:customStyle="1" w:styleId="226">
    <w:name w:val="greytypebeni"/>
    <w:basedOn w:val="1"/>
    <w:qFormat/>
    <w:uiPriority w:val="0"/>
    <w:pPr>
      <w:widowControl/>
      <w:jc w:val="left"/>
    </w:pPr>
    <w:rPr>
      <w:rFonts w:ascii="宋体" w:hAnsi="宋体" w:cs="宋体"/>
      <w:kern w:val="0"/>
      <w:sz w:val="24"/>
      <w:szCs w:val="24"/>
    </w:rPr>
  </w:style>
  <w:style w:type="paragraph" w:customStyle="1" w:styleId="227">
    <w:name w:val="Char Char1 Char Char Char Char1 Char Char Char Char Char Char"/>
    <w:basedOn w:val="1"/>
    <w:qFormat/>
    <w:uiPriority w:val="0"/>
    <w:rPr>
      <w:rFonts w:ascii="Tahoma" w:hAnsi="Tahoma"/>
      <w:sz w:val="24"/>
    </w:rPr>
  </w:style>
  <w:style w:type="paragraph" w:customStyle="1" w:styleId="228">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9">
    <w:name w:val="Char Char1"/>
    <w:basedOn w:val="1"/>
    <w:qFormat/>
    <w:uiPriority w:val="0"/>
    <w:rPr>
      <w:rFonts w:ascii="Tahoma" w:hAnsi="Tahoma" w:cs="Tahoma"/>
      <w:sz w:val="24"/>
    </w:rPr>
  </w:style>
  <w:style w:type="paragraph" w:customStyle="1" w:styleId="230">
    <w:name w:val="小四 段落 宋体 Char Char Char"/>
    <w:basedOn w:val="18"/>
    <w:qFormat/>
    <w:uiPriority w:val="0"/>
    <w:pPr>
      <w:tabs>
        <w:tab w:val="clear" w:pos="2952"/>
      </w:tabs>
      <w:spacing w:line="360" w:lineRule="auto"/>
      <w:ind w:left="0" w:right="-33" w:firstLine="545" w:firstLineChars="227"/>
      <w:jc w:val="left"/>
    </w:pPr>
    <w:rPr>
      <w:sz w:val="24"/>
    </w:rPr>
  </w:style>
  <w:style w:type="paragraph" w:customStyle="1" w:styleId="231">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2">
    <w:name w:val="font13"/>
    <w:basedOn w:val="1"/>
    <w:qFormat/>
    <w:uiPriority w:val="0"/>
    <w:pPr>
      <w:widowControl/>
      <w:spacing w:before="100" w:beforeAutospacing="1" w:after="100" w:afterAutospacing="1"/>
      <w:jc w:val="left"/>
    </w:pPr>
    <w:rPr>
      <w:i/>
      <w:iCs/>
      <w:kern w:val="0"/>
      <w:sz w:val="36"/>
      <w:szCs w:val="36"/>
    </w:rPr>
  </w:style>
  <w:style w:type="paragraph" w:customStyle="1" w:styleId="233">
    <w:name w:val="中等深浅网格 1 - 强调文字颜色 21"/>
    <w:basedOn w:val="1"/>
    <w:qFormat/>
    <w:uiPriority w:val="0"/>
    <w:pPr>
      <w:ind w:firstLine="420" w:firstLineChars="200"/>
    </w:pPr>
    <w:rPr>
      <w:rFonts w:ascii="Calibri" w:hAnsi="Calibri"/>
      <w:szCs w:val="22"/>
    </w:rPr>
  </w:style>
  <w:style w:type="paragraph" w:customStyle="1" w:styleId="234">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6">
    <w:name w:val="默认段落字体 Para Char Char Char Char Char Char Char Char Char1 Char Char Char Char Char Char Char"/>
    <w:basedOn w:val="20"/>
    <w:qFormat/>
    <w:uiPriority w:val="0"/>
  </w:style>
  <w:style w:type="paragraph" w:customStyle="1" w:styleId="237">
    <w:name w:val="样式 样式 首行缩进:  2 字符 + 行距: 1.5 倍行距"/>
    <w:basedOn w:val="1"/>
    <w:qFormat/>
    <w:uiPriority w:val="0"/>
    <w:pPr>
      <w:spacing w:line="360" w:lineRule="auto"/>
      <w:ind w:firstLine="470" w:firstLineChars="196"/>
    </w:pPr>
    <w:rPr>
      <w:sz w:val="24"/>
    </w:rPr>
  </w:style>
  <w:style w:type="paragraph" w:customStyle="1" w:styleId="238">
    <w:name w:val="正文11"/>
    <w:basedOn w:val="1"/>
    <w:next w:val="1"/>
    <w:qFormat/>
    <w:uiPriority w:val="0"/>
    <w:pPr>
      <w:spacing w:before="156" w:line="360" w:lineRule="auto"/>
      <w:ind w:firstLine="510" w:firstLineChars="200"/>
    </w:pPr>
    <w:rPr>
      <w:sz w:val="24"/>
    </w:rPr>
  </w:style>
  <w:style w:type="paragraph" w:customStyle="1" w:styleId="239">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0">
    <w:name w:val="Char Char11"/>
    <w:basedOn w:val="1"/>
    <w:qFormat/>
    <w:uiPriority w:val="0"/>
    <w:rPr>
      <w:rFonts w:ascii="Tahoma" w:hAnsi="Tahoma"/>
      <w:sz w:val="24"/>
    </w:rPr>
  </w:style>
  <w:style w:type="paragraph" w:customStyle="1" w:styleId="241">
    <w:name w:val="丁华正文"/>
    <w:basedOn w:val="47"/>
    <w:qFormat/>
    <w:uiPriority w:val="0"/>
    <w:pPr>
      <w:adjustRightInd w:val="0"/>
      <w:snapToGrid w:val="0"/>
      <w:spacing w:line="360" w:lineRule="auto"/>
      <w:ind w:left="0" w:firstLine="510"/>
    </w:pPr>
    <w:rPr>
      <w:sz w:val="24"/>
    </w:rPr>
  </w:style>
  <w:style w:type="paragraph" w:customStyle="1" w:styleId="242">
    <w:name w:val="正文 居中"/>
    <w:basedOn w:val="1"/>
    <w:qFormat/>
    <w:uiPriority w:val="0"/>
    <w:pPr>
      <w:spacing w:line="360" w:lineRule="auto"/>
      <w:jc w:val="center"/>
    </w:pPr>
    <w:rPr>
      <w:sz w:val="24"/>
    </w:rPr>
  </w:style>
  <w:style w:type="paragraph" w:customStyle="1" w:styleId="243">
    <w:name w:val="Char Char3"/>
    <w:basedOn w:val="1"/>
    <w:qFormat/>
    <w:uiPriority w:val="0"/>
    <w:rPr>
      <w:rFonts w:ascii="Tahoma" w:hAnsi="Tahoma" w:cs="Tahoma"/>
      <w:sz w:val="24"/>
    </w:rPr>
  </w:style>
  <w:style w:type="paragraph" w:customStyle="1" w:styleId="244">
    <w:name w:val="Char Char Char Char Char"/>
    <w:basedOn w:val="1"/>
    <w:qFormat/>
    <w:uiPriority w:val="0"/>
    <w:rPr>
      <w:rFonts w:ascii="Tahoma" w:hAnsi="Tahoma"/>
      <w:sz w:val="24"/>
    </w:rPr>
  </w:style>
  <w:style w:type="paragraph" w:customStyle="1" w:styleId="245">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6">
    <w:name w:val="Char Char1 Char Char Char Char Char Char Char"/>
    <w:basedOn w:val="1"/>
    <w:qFormat/>
    <w:uiPriority w:val="0"/>
    <w:rPr>
      <w:rFonts w:ascii="Tahoma" w:hAnsi="Tahoma" w:cs="Tahoma"/>
      <w:sz w:val="24"/>
    </w:rPr>
  </w:style>
  <w:style w:type="paragraph" w:customStyle="1" w:styleId="247">
    <w:name w:val="样式"/>
    <w:basedOn w:val="1"/>
    <w:qFormat/>
    <w:uiPriority w:val="0"/>
    <w:pPr>
      <w:autoSpaceDE w:val="0"/>
      <w:autoSpaceDN w:val="0"/>
      <w:snapToGrid w:val="0"/>
      <w:spacing w:before="120" w:after="120" w:line="360" w:lineRule="auto"/>
    </w:pPr>
    <w:rPr>
      <w:rFonts w:ascii="宋体"/>
      <w:sz w:val="24"/>
    </w:rPr>
  </w:style>
  <w:style w:type="paragraph" w:customStyle="1" w:styleId="24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9">
    <w:name w:val="Char Char1 Char Char Char Char"/>
    <w:basedOn w:val="20"/>
    <w:qFormat/>
    <w:uiPriority w:val="0"/>
    <w:pPr>
      <w:adjustRightInd w:val="0"/>
      <w:spacing w:line="436" w:lineRule="exact"/>
      <w:ind w:left="357"/>
      <w:jc w:val="left"/>
      <w:outlineLvl w:val="3"/>
    </w:pPr>
    <w:rPr>
      <w:rFonts w:ascii="Tahoma" w:hAnsi="Tahoma" w:cs="Tahoma"/>
      <w:b/>
      <w:sz w:val="24"/>
      <w:szCs w:val="24"/>
    </w:rPr>
  </w:style>
  <w:style w:type="paragraph" w:customStyle="1" w:styleId="250">
    <w:name w:val="标准小四"/>
    <w:basedOn w:val="1"/>
    <w:qFormat/>
    <w:uiPriority w:val="0"/>
    <w:pPr>
      <w:spacing w:line="360" w:lineRule="auto"/>
      <w:ind w:firstLine="480" w:firstLineChars="200"/>
    </w:pPr>
    <w:rPr>
      <w:rFonts w:ascii="Arial" w:hAnsi="Arial"/>
      <w:sz w:val="24"/>
      <w:szCs w:val="21"/>
    </w:rPr>
  </w:style>
  <w:style w:type="paragraph" w:customStyle="1" w:styleId="2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2">
    <w:name w:val="Char Char Char Char Char Char Char1"/>
    <w:basedOn w:val="1"/>
    <w:qFormat/>
    <w:uiPriority w:val="0"/>
    <w:rPr>
      <w:rFonts w:ascii="Tahoma" w:hAnsi="Tahoma"/>
      <w:sz w:val="24"/>
    </w:rPr>
  </w:style>
  <w:style w:type="paragraph" w:customStyle="1" w:styleId="2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5">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6">
    <w:name w:val="默认段落字体 Para Char"/>
    <w:basedOn w:val="1"/>
    <w:qFormat/>
    <w:uiPriority w:val="0"/>
    <w:rPr>
      <w:sz w:val="24"/>
      <w:szCs w:val="24"/>
    </w:rPr>
  </w:style>
  <w:style w:type="paragraph" w:customStyle="1" w:styleId="257">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8">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9">
    <w:name w:val="标题1，章节第一层"/>
    <w:basedOn w:val="260"/>
    <w:next w:val="260"/>
    <w:qFormat/>
    <w:uiPriority w:val="0"/>
    <w:pPr>
      <w:tabs>
        <w:tab w:val="left" w:pos="693"/>
      </w:tabs>
      <w:ind w:left="482"/>
      <w:outlineLvl w:val="0"/>
    </w:pPr>
    <w:rPr>
      <w:color w:val="000000"/>
      <w:sz w:val="24"/>
      <w:szCs w:val="24"/>
    </w:rPr>
  </w:style>
  <w:style w:type="paragraph" w:customStyle="1" w:styleId="260">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1">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2">
    <w:name w:val="正文表标题"/>
    <w:next w:val="254"/>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3">
    <w:name w:val="默认段落字体 Para Char Char Char Char Char Char Char"/>
    <w:basedOn w:val="1"/>
    <w:qFormat/>
    <w:uiPriority w:val="0"/>
  </w:style>
  <w:style w:type="paragraph" w:customStyle="1" w:styleId="264">
    <w:name w:val="Char Char Char1"/>
    <w:basedOn w:val="20"/>
    <w:qFormat/>
    <w:uiPriority w:val="0"/>
    <w:pPr>
      <w:spacing w:line="436" w:lineRule="exact"/>
    </w:pPr>
    <w:rPr>
      <w:szCs w:val="24"/>
    </w:rPr>
  </w:style>
  <w:style w:type="paragraph" w:customStyle="1" w:styleId="265">
    <w:name w:val="表格1"/>
    <w:basedOn w:val="1"/>
    <w:qFormat/>
    <w:uiPriority w:val="0"/>
    <w:pPr>
      <w:adjustRightInd w:val="0"/>
      <w:textAlignment w:val="baseline"/>
    </w:pPr>
    <w:rPr>
      <w:rFonts w:ascii="宋体"/>
      <w:kern w:val="24"/>
      <w:szCs w:val="21"/>
    </w:rPr>
  </w:style>
  <w:style w:type="paragraph" w:customStyle="1" w:styleId="266">
    <w:name w:val="项目符号：一级"/>
    <w:basedOn w:val="260"/>
    <w:next w:val="260"/>
    <w:qFormat/>
    <w:uiPriority w:val="0"/>
    <w:pPr>
      <w:ind w:right="-134" w:rightChars="-64"/>
    </w:pPr>
    <w:rPr>
      <w:bCs w:val="0"/>
    </w:rPr>
  </w:style>
  <w:style w:type="paragraph" w:customStyle="1" w:styleId="26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8">
    <w:name w:val="Char1 Char Char Char1"/>
    <w:basedOn w:val="1"/>
    <w:qFormat/>
    <w:uiPriority w:val="0"/>
    <w:rPr>
      <w:rFonts w:ascii="Tahoma" w:hAnsi="Tahoma" w:cs="Tahoma"/>
      <w:sz w:val="24"/>
    </w:rPr>
  </w:style>
  <w:style w:type="paragraph" w:customStyle="1" w:styleId="269">
    <w:name w:val="样式 标题 2第一章 标题 2Heading 2 HiddenHeading 2 CCBSheading 2H2h2..."/>
    <w:basedOn w:val="5"/>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0">
    <w:name w:val="正文文本缩进1"/>
    <w:basedOn w:val="1"/>
    <w:qFormat/>
    <w:uiPriority w:val="0"/>
    <w:pPr>
      <w:spacing w:after="120"/>
      <w:ind w:left="420" w:leftChars="200"/>
    </w:pPr>
    <w:rPr>
      <w:szCs w:val="24"/>
    </w:rPr>
  </w:style>
  <w:style w:type="paragraph" w:customStyle="1" w:styleId="27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2">
    <w:name w:val="表格"/>
    <w:basedOn w:val="1"/>
    <w:qFormat/>
    <w:uiPriority w:val="0"/>
    <w:pPr>
      <w:snapToGrid w:val="0"/>
      <w:ind w:firstLine="21" w:firstLineChars="21"/>
    </w:pPr>
    <w:rPr>
      <w:rFonts w:ascii="宋体" w:hAnsi="宋体" w:cs="宋体"/>
      <w:kern w:val="0"/>
      <w:sz w:val="20"/>
    </w:rPr>
  </w:style>
  <w:style w:type="paragraph" w:customStyle="1" w:styleId="273">
    <w:name w:val="Char Char Char Char Char Char Char"/>
    <w:basedOn w:val="1"/>
    <w:qFormat/>
    <w:uiPriority w:val="0"/>
    <w:pPr>
      <w:jc w:val="left"/>
    </w:pPr>
    <w:rPr>
      <w:rFonts w:ascii="Tahoma" w:hAnsi="Tahoma"/>
      <w:sz w:val="24"/>
    </w:rPr>
  </w:style>
  <w:style w:type="paragraph" w:customStyle="1" w:styleId="27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5">
    <w:name w:val="表格内文字"/>
    <w:basedOn w:val="1"/>
    <w:qFormat/>
    <w:uiPriority w:val="0"/>
    <w:pPr>
      <w:spacing w:line="300" w:lineRule="atLeast"/>
    </w:pPr>
    <w:rPr>
      <w:sz w:val="18"/>
      <w:szCs w:val="24"/>
    </w:rPr>
  </w:style>
  <w:style w:type="paragraph" w:customStyle="1" w:styleId="276">
    <w:name w:val="样式3"/>
    <w:basedOn w:val="1"/>
    <w:next w:val="1"/>
    <w:qFormat/>
    <w:uiPriority w:val="0"/>
    <w:pPr>
      <w:spacing w:line="360" w:lineRule="auto"/>
    </w:pPr>
  </w:style>
  <w:style w:type="paragraph" w:customStyle="1" w:styleId="277">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8">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0">
    <w:name w:val="符号与编号 Char"/>
    <w:basedOn w:val="1"/>
    <w:qFormat/>
    <w:uiPriority w:val="0"/>
    <w:pPr>
      <w:tabs>
        <w:tab w:val="left" w:pos="720"/>
      </w:tabs>
      <w:spacing w:afterLines="50" w:line="400" w:lineRule="atLeast"/>
      <w:ind w:left="720"/>
    </w:pPr>
    <w:rPr>
      <w:sz w:val="24"/>
      <w:szCs w:val="24"/>
    </w:rPr>
  </w:style>
  <w:style w:type="paragraph" w:customStyle="1" w:styleId="281">
    <w:name w:val="正文2"/>
    <w:basedOn w:val="1"/>
    <w:qFormat/>
    <w:uiPriority w:val="0"/>
    <w:pPr>
      <w:spacing w:before="156" w:line="360" w:lineRule="auto"/>
      <w:ind w:firstLine="510" w:firstLineChars="200"/>
    </w:pPr>
    <w:rPr>
      <w:sz w:val="24"/>
    </w:rPr>
  </w:style>
  <w:style w:type="paragraph" w:customStyle="1" w:styleId="282">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3">
    <w:name w:val="章标题"/>
    <w:next w:val="254"/>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4">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5">
    <w:name w:val="Char1"/>
    <w:basedOn w:val="1"/>
    <w:qFormat/>
    <w:uiPriority w:val="0"/>
    <w:rPr>
      <w:rFonts w:ascii="仿宋_GB2312" w:hAnsi="宋体" w:eastAsia="仿宋_GB2312" w:cs="宋体"/>
      <w:b/>
      <w:sz w:val="32"/>
      <w:szCs w:val="32"/>
    </w:rPr>
  </w:style>
  <w:style w:type="paragraph" w:customStyle="1" w:styleId="286">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8">
    <w:name w:val="Char Char Char Char Char Char Char Char Char1"/>
    <w:basedOn w:val="1"/>
    <w:qFormat/>
    <w:uiPriority w:val="0"/>
    <w:pPr>
      <w:tabs>
        <w:tab w:val="left" w:pos="360"/>
      </w:tabs>
      <w:ind w:left="360" w:hanging="360" w:hangingChars="200"/>
    </w:pPr>
    <w:rPr>
      <w:sz w:val="24"/>
      <w:szCs w:val="24"/>
    </w:rPr>
  </w:style>
  <w:style w:type="paragraph" w:customStyle="1" w:styleId="289">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0">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1">
    <w:name w:val="标题3，章节第三层"/>
    <w:basedOn w:val="1"/>
    <w:next w:val="260"/>
    <w:qFormat/>
    <w:uiPriority w:val="0"/>
    <w:pPr>
      <w:adjustRightInd w:val="0"/>
      <w:snapToGrid w:val="0"/>
      <w:spacing w:before="78" w:line="300" w:lineRule="auto"/>
      <w:outlineLvl w:val="2"/>
    </w:pPr>
    <w:rPr>
      <w:rFonts w:ascii="Arial" w:hAnsi="Arial" w:eastAsia="华文细黑"/>
      <w:sz w:val="30"/>
      <w:szCs w:val="24"/>
    </w:rPr>
  </w:style>
  <w:style w:type="paragraph" w:customStyle="1" w:styleId="292">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3">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4">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5">
    <w:name w:val="Char Char Char Char Char Char Char Char Char Char Char Char Char Char Char Char Char Char Char Char Char1"/>
    <w:basedOn w:val="1"/>
    <w:qFormat/>
    <w:uiPriority w:val="0"/>
    <w:rPr>
      <w:rFonts w:ascii="Tahoma" w:hAnsi="Tahoma" w:cs="Tahoma"/>
      <w:sz w:val="24"/>
    </w:rPr>
  </w:style>
  <w:style w:type="paragraph" w:customStyle="1" w:styleId="296">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7">
    <w:name w:val="font11"/>
    <w:basedOn w:val="1"/>
    <w:qFormat/>
    <w:uiPriority w:val="0"/>
    <w:pPr>
      <w:widowControl/>
      <w:spacing w:before="100" w:beforeAutospacing="1" w:after="100" w:afterAutospacing="1"/>
      <w:jc w:val="left"/>
    </w:pPr>
    <w:rPr>
      <w:b/>
      <w:bCs/>
      <w:kern w:val="0"/>
      <w:sz w:val="18"/>
      <w:szCs w:val="18"/>
    </w:rPr>
  </w:style>
  <w:style w:type="paragraph" w:customStyle="1" w:styleId="29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9">
    <w:name w:val="标题 4宋体"/>
    <w:basedOn w:val="8"/>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1">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3">
    <w:name w:val="普通文字"/>
    <w:basedOn w:val="1"/>
    <w:next w:val="1"/>
    <w:qFormat/>
    <w:uiPriority w:val="0"/>
    <w:rPr>
      <w:rFonts w:ascii="宋体" w:hAnsi="宋体" w:cs="宋体"/>
      <w:kern w:val="0"/>
      <w:sz w:val="24"/>
      <w:u w:color="000000"/>
    </w:rPr>
  </w:style>
  <w:style w:type="paragraph" w:customStyle="1" w:styleId="30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5">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6">
    <w:name w:val="标题3"/>
    <w:basedOn w:val="7"/>
    <w:qFormat/>
    <w:uiPriority w:val="0"/>
    <w:pPr>
      <w:keepNext w:val="0"/>
      <w:keepLines w:val="0"/>
      <w:spacing w:line="360" w:lineRule="auto"/>
    </w:pPr>
    <w:rPr>
      <w:rFonts w:eastAsia="仿宋_GB2312"/>
      <w:b w:val="0"/>
      <w:bCs/>
      <w:sz w:val="30"/>
      <w:szCs w:val="32"/>
    </w:rPr>
  </w:style>
  <w:style w:type="paragraph" w:customStyle="1" w:styleId="307">
    <w:name w:val="retrait3"/>
    <w:basedOn w:val="1"/>
    <w:qFormat/>
    <w:uiPriority w:val="0"/>
    <w:pPr>
      <w:widowControl/>
      <w:spacing w:before="20" w:after="20"/>
      <w:ind w:left="851"/>
      <w:jc w:val="left"/>
    </w:pPr>
    <w:rPr>
      <w:rFonts w:ascii="Arial" w:hAnsi="Arial"/>
      <w:kern w:val="0"/>
      <w:sz w:val="24"/>
      <w:lang w:val="en-GB"/>
    </w:rPr>
  </w:style>
  <w:style w:type="paragraph" w:customStyle="1" w:styleId="308">
    <w:name w:val="项目符号，一级"/>
    <w:basedOn w:val="260"/>
    <w:next w:val="260"/>
    <w:qFormat/>
    <w:uiPriority w:val="0"/>
    <w:pPr>
      <w:tabs>
        <w:tab w:val="left" w:pos="1320"/>
      </w:tabs>
      <w:spacing w:line="240" w:lineRule="atLeast"/>
      <w:ind w:left="376" w:leftChars="179" w:firstLine="0"/>
    </w:pPr>
    <w:rPr>
      <w:bCs w:val="0"/>
      <w:color w:val="000000"/>
      <w:szCs w:val="24"/>
    </w:rPr>
  </w:style>
  <w:style w:type="paragraph" w:customStyle="1" w:styleId="30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2">
    <w:name w:val="表头_5"/>
    <w:basedOn w:val="1"/>
    <w:qFormat/>
    <w:uiPriority w:val="0"/>
    <w:pPr>
      <w:adjustRightInd w:val="0"/>
      <w:spacing w:line="360" w:lineRule="auto"/>
      <w:textAlignment w:val="baseline"/>
    </w:pPr>
    <w:rPr>
      <w:b/>
      <w:bCs/>
      <w:sz w:val="28"/>
      <w:szCs w:val="21"/>
    </w:rPr>
  </w:style>
  <w:style w:type="paragraph" w:customStyle="1" w:styleId="31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4">
    <w:name w:val="_Style 42"/>
    <w:basedOn w:val="1"/>
    <w:next w:val="3"/>
    <w:qFormat/>
    <w:uiPriority w:val="0"/>
    <w:rPr>
      <w:rFonts w:ascii="楷体_GB2312" w:hAnsi="Arial" w:eastAsia="楷体_GB2312"/>
      <w:sz w:val="28"/>
    </w:rPr>
  </w:style>
  <w:style w:type="paragraph" w:customStyle="1" w:styleId="31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6">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7">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0">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1">
    <w:name w:val="Char Char Char Char Char Char Char Char Char Char Char Char Char"/>
    <w:basedOn w:val="20"/>
    <w:qFormat/>
    <w:uiPriority w:val="0"/>
    <w:rPr>
      <w:rFonts w:ascii="Tahoma" w:hAnsi="Tahoma"/>
      <w:sz w:val="24"/>
      <w:szCs w:val="24"/>
    </w:rPr>
  </w:style>
  <w:style w:type="paragraph" w:customStyle="1" w:styleId="32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3">
    <w:name w:val="段落"/>
    <w:basedOn w:val="1"/>
    <w:qFormat/>
    <w:uiPriority w:val="0"/>
    <w:pPr>
      <w:spacing w:line="460" w:lineRule="exact"/>
      <w:ind w:firstLine="480"/>
    </w:pPr>
    <w:rPr>
      <w:sz w:val="24"/>
    </w:rPr>
  </w:style>
  <w:style w:type="paragraph" w:customStyle="1" w:styleId="324">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5">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6">
    <w:name w:val="7"/>
    <w:basedOn w:val="1"/>
    <w:next w:val="55"/>
    <w:qFormat/>
    <w:uiPriority w:val="0"/>
    <w:pPr>
      <w:widowControl/>
      <w:spacing w:before="100" w:beforeAutospacing="1" w:after="100" w:afterAutospacing="1"/>
      <w:jc w:val="left"/>
    </w:pPr>
    <w:rPr>
      <w:rFonts w:ascii="宋体" w:hAnsi="宋体"/>
      <w:kern w:val="0"/>
      <w:sz w:val="24"/>
    </w:rPr>
  </w:style>
  <w:style w:type="paragraph" w:customStyle="1" w:styleId="327">
    <w:name w:val="font9"/>
    <w:basedOn w:val="1"/>
    <w:qFormat/>
    <w:uiPriority w:val="0"/>
    <w:pPr>
      <w:widowControl/>
      <w:spacing w:before="100" w:beforeAutospacing="1" w:after="100" w:afterAutospacing="1"/>
      <w:jc w:val="left"/>
    </w:pPr>
    <w:rPr>
      <w:b/>
      <w:bCs/>
      <w:kern w:val="0"/>
      <w:sz w:val="20"/>
    </w:rPr>
  </w:style>
  <w:style w:type="paragraph" w:customStyle="1" w:styleId="328">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9">
    <w:name w:val="Char1 Char Char Char"/>
    <w:basedOn w:val="1"/>
    <w:qFormat/>
    <w:uiPriority w:val="0"/>
    <w:rPr>
      <w:rFonts w:ascii="Tahoma" w:hAnsi="Tahoma"/>
      <w:sz w:val="24"/>
    </w:rPr>
  </w:style>
  <w:style w:type="paragraph" w:customStyle="1" w:styleId="330">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1">
    <w:name w:val="样式2"/>
    <w:basedOn w:val="1"/>
    <w:qFormat/>
    <w:uiPriority w:val="0"/>
    <w:pPr>
      <w:spacing w:line="360" w:lineRule="auto"/>
      <w:ind w:left="200" w:leftChars="200"/>
    </w:pPr>
    <w:rPr>
      <w:rFonts w:ascii="宋体" w:hAnsi="宋体"/>
      <w:b/>
      <w:sz w:val="24"/>
      <w:szCs w:val="24"/>
    </w:rPr>
  </w:style>
  <w:style w:type="paragraph" w:customStyle="1" w:styleId="332">
    <w:name w:val="条1"/>
    <w:basedOn w:val="1"/>
    <w:qFormat/>
    <w:uiPriority w:val="0"/>
    <w:pPr>
      <w:tabs>
        <w:tab w:val="left" w:pos="780"/>
      </w:tabs>
      <w:spacing w:before="156" w:line="360" w:lineRule="auto"/>
      <w:ind w:left="780" w:hanging="360"/>
    </w:pPr>
    <w:rPr>
      <w:rFonts w:eastAsia="黑体"/>
      <w:sz w:val="24"/>
    </w:rPr>
  </w:style>
  <w:style w:type="paragraph" w:customStyle="1" w:styleId="333">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4">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5">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6">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7">
    <w:name w:val="1"/>
    <w:basedOn w:val="1"/>
    <w:next w:val="53"/>
    <w:qFormat/>
    <w:uiPriority w:val="0"/>
    <w:pPr>
      <w:spacing w:line="360" w:lineRule="auto"/>
    </w:pPr>
    <w:rPr>
      <w:rFonts w:eastAsia="仿宋_GB2312"/>
      <w:sz w:val="24"/>
      <w:szCs w:val="24"/>
    </w:rPr>
  </w:style>
  <w:style w:type="paragraph" w:customStyle="1" w:styleId="338">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9">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1">
    <w:name w:val="小四 段落 宋体 Char"/>
    <w:basedOn w:val="18"/>
    <w:qFormat/>
    <w:uiPriority w:val="0"/>
    <w:pPr>
      <w:tabs>
        <w:tab w:val="clear" w:pos="2952"/>
      </w:tabs>
      <w:ind w:left="0" w:right="-33" w:firstLine="600" w:firstLineChars="200"/>
      <w:jc w:val="left"/>
    </w:pPr>
    <w:rPr>
      <w:rFonts w:ascii="仿宋_GB2312" w:eastAsia="仿宋_GB2312"/>
      <w:sz w:val="30"/>
      <w:szCs w:val="30"/>
    </w:rPr>
  </w:style>
  <w:style w:type="paragraph" w:customStyle="1" w:styleId="34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3">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4">
    <w:name w:val="公文正文"/>
    <w:basedOn w:val="25"/>
    <w:qFormat/>
    <w:uiPriority w:val="0"/>
    <w:pPr>
      <w:ind w:firstLine="200" w:firstLineChars="200"/>
    </w:pPr>
    <w:rPr>
      <w:rFonts w:ascii="仿宋_GB2312" w:hAnsi="宋体" w:eastAsia="仿宋_GB2312"/>
      <w:kern w:val="28"/>
      <w:sz w:val="28"/>
      <w:szCs w:val="24"/>
    </w:rPr>
  </w:style>
  <w:style w:type="paragraph" w:customStyle="1" w:styleId="345">
    <w:name w:val="马刚标题4"/>
    <w:basedOn w:val="346"/>
    <w:next w:val="1"/>
    <w:qFormat/>
    <w:uiPriority w:val="0"/>
    <w:pPr>
      <w:tabs>
        <w:tab w:val="left" w:pos="567"/>
        <w:tab w:val="left" w:pos="735"/>
        <w:tab w:val="left" w:pos="1050"/>
      </w:tabs>
      <w:spacing w:before="100" w:after="40"/>
      <w:outlineLvl w:val="3"/>
    </w:pPr>
    <w:rPr>
      <w:b w:val="0"/>
    </w:rPr>
  </w:style>
  <w:style w:type="paragraph" w:customStyle="1" w:styleId="346">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7">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8">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9">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0">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51">
    <w:name w:val="丁华标题3"/>
    <w:basedOn w:val="352"/>
    <w:next w:val="241"/>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2">
    <w:name w:val="丁华标题2"/>
    <w:basedOn w:val="5"/>
    <w:next w:val="241"/>
    <w:qFormat/>
    <w:uiPriority w:val="0"/>
    <w:pPr>
      <w:numPr>
        <w:ilvl w:val="1"/>
        <w:numId w:val="3"/>
      </w:numPr>
      <w:spacing w:line="413" w:lineRule="auto"/>
    </w:pPr>
    <w:rPr>
      <w:rFonts w:ascii="Arial" w:hAnsi="Arial" w:eastAsia="黑体"/>
      <w:b w:val="0"/>
      <w:sz w:val="28"/>
      <w:szCs w:val="20"/>
    </w:rPr>
  </w:style>
  <w:style w:type="paragraph" w:customStyle="1" w:styleId="353">
    <w:name w:val="修订1"/>
    <w:qFormat/>
    <w:uiPriority w:val="0"/>
    <w:rPr>
      <w:rFonts w:ascii="Times New Roman" w:hAnsi="Times New Roman" w:eastAsia="宋体" w:cs="Times New Roman"/>
      <w:kern w:val="2"/>
      <w:sz w:val="21"/>
      <w:szCs w:val="24"/>
      <w:lang w:val="en-US" w:eastAsia="zh-CN" w:bidi="ar-SA"/>
    </w:rPr>
  </w:style>
  <w:style w:type="paragraph" w:customStyle="1" w:styleId="354">
    <w:name w:val="Char"/>
    <w:basedOn w:val="1"/>
    <w:qFormat/>
    <w:uiPriority w:val="0"/>
    <w:pPr>
      <w:spacing w:afterLines="50" w:line="360" w:lineRule="auto"/>
    </w:pPr>
    <w:rPr>
      <w:rFonts w:ascii="Tahoma" w:hAnsi="Tahoma"/>
      <w:sz w:val="24"/>
    </w:rPr>
  </w:style>
  <w:style w:type="paragraph" w:customStyle="1" w:styleId="355">
    <w:name w:val="项目符号，二级"/>
    <w:basedOn w:val="260"/>
    <w:next w:val="260"/>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6">
    <w:name w:val="_Style 1"/>
    <w:basedOn w:val="1"/>
    <w:qFormat/>
    <w:uiPriority w:val="0"/>
    <w:pPr>
      <w:ind w:firstLine="420" w:firstLineChars="200"/>
    </w:pPr>
    <w:rPr>
      <w:rFonts w:ascii="Calibri" w:hAnsi="Calibri"/>
      <w:szCs w:val="22"/>
    </w:rPr>
  </w:style>
  <w:style w:type="paragraph" w:customStyle="1" w:styleId="357">
    <w:name w:val="Char Char Char Char Char Char Char Char Char Char Char Char Char Char1"/>
    <w:basedOn w:val="1"/>
    <w:qFormat/>
    <w:uiPriority w:val="0"/>
    <w:rPr>
      <w:rFonts w:ascii="Tahoma" w:hAnsi="Tahoma" w:cs="Tahoma"/>
      <w:sz w:val="24"/>
    </w:rPr>
  </w:style>
  <w:style w:type="paragraph" w:customStyle="1" w:styleId="358">
    <w:name w:val="Char Char Char Char Char1"/>
    <w:basedOn w:val="1"/>
    <w:qFormat/>
    <w:uiPriority w:val="0"/>
    <w:rPr>
      <w:rFonts w:ascii="Tahoma" w:hAnsi="Tahoma" w:cs="Tahoma"/>
      <w:sz w:val="24"/>
    </w:rPr>
  </w:style>
  <w:style w:type="paragraph" w:customStyle="1" w:styleId="35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0">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1">
    <w:name w:val="符号与编号"/>
    <w:basedOn w:val="1"/>
    <w:qFormat/>
    <w:uiPriority w:val="0"/>
    <w:pPr>
      <w:tabs>
        <w:tab w:val="left" w:pos="900"/>
      </w:tabs>
      <w:spacing w:afterLines="50" w:line="400" w:lineRule="atLeast"/>
      <w:ind w:left="900" w:hanging="420"/>
    </w:pPr>
    <w:rPr>
      <w:sz w:val="24"/>
      <w:szCs w:val="24"/>
    </w:rPr>
  </w:style>
  <w:style w:type="paragraph" w:customStyle="1" w:styleId="362">
    <w:name w:val="样式1"/>
    <w:basedOn w:val="1"/>
    <w:qFormat/>
    <w:uiPriority w:val="0"/>
    <w:pPr>
      <w:spacing w:line="300" w:lineRule="auto"/>
      <w:ind w:firstLine="480" w:firstLineChars="200"/>
    </w:pPr>
    <w:rPr>
      <w:sz w:val="24"/>
      <w:szCs w:val="24"/>
    </w:rPr>
  </w:style>
  <w:style w:type="paragraph" w:customStyle="1" w:styleId="363">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64">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6">
    <w:name w:val="正文 首行缩进:  2 字符 Char"/>
    <w:basedOn w:val="1"/>
    <w:qFormat/>
    <w:uiPriority w:val="0"/>
    <w:pPr>
      <w:spacing w:line="360" w:lineRule="auto"/>
      <w:ind w:firstLine="480"/>
    </w:pPr>
    <w:rPr>
      <w:rFonts w:cs="宋体"/>
      <w:sz w:val="24"/>
    </w:rPr>
  </w:style>
  <w:style w:type="paragraph" w:customStyle="1" w:styleId="367">
    <w:name w:val="Char2"/>
    <w:basedOn w:val="1"/>
    <w:qFormat/>
    <w:uiPriority w:val="0"/>
    <w:rPr>
      <w:rFonts w:ascii="Tahoma" w:hAnsi="Tahoma" w:cs="仿宋_GB2312"/>
      <w:sz w:val="24"/>
      <w:szCs w:val="28"/>
    </w:rPr>
  </w:style>
  <w:style w:type="paragraph" w:customStyle="1" w:styleId="368">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9">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1">
    <w:name w:val="论文正文"/>
    <w:basedOn w:val="34"/>
    <w:qFormat/>
    <w:uiPriority w:val="0"/>
    <w:pPr>
      <w:spacing w:line="360" w:lineRule="auto"/>
      <w:ind w:left="0" w:firstLine="200" w:firstLineChars="200"/>
      <w:jc w:val="left"/>
    </w:pPr>
    <w:rPr>
      <w:sz w:val="28"/>
      <w:szCs w:val="24"/>
    </w:rPr>
  </w:style>
  <w:style w:type="paragraph" w:customStyle="1" w:styleId="372">
    <w:name w:val="列出段落3"/>
    <w:basedOn w:val="1"/>
    <w:qFormat/>
    <w:uiPriority w:val="0"/>
    <w:pPr>
      <w:ind w:firstLine="420" w:firstLineChars="200"/>
    </w:pPr>
    <w:rPr>
      <w:szCs w:val="24"/>
    </w:rPr>
  </w:style>
  <w:style w:type="paragraph" w:customStyle="1" w:styleId="373">
    <w:name w:val="丁华标题1"/>
    <w:basedOn w:val="4"/>
    <w:next w:val="241"/>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4">
    <w:name w:val="插图"/>
    <w:basedOn w:val="1"/>
    <w:qFormat/>
    <w:uiPriority w:val="0"/>
    <w:pPr>
      <w:tabs>
        <w:tab w:val="left" w:pos="1620"/>
      </w:tabs>
      <w:adjustRightInd w:val="0"/>
      <w:jc w:val="center"/>
    </w:pPr>
    <w:rPr>
      <w:bCs/>
      <w:color w:val="000000"/>
      <w:szCs w:val="22"/>
    </w:rPr>
  </w:style>
  <w:style w:type="paragraph" w:customStyle="1" w:styleId="375">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7">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8">
    <w:name w:val="标题2，章节第二层"/>
    <w:basedOn w:val="1"/>
    <w:next w:val="260"/>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9">
    <w:name w:val="样式 标题 3H3sect1.2.3BOD 0Heading 3 - oldh3l3CTLevel 3 Head..."/>
    <w:basedOn w:val="7"/>
    <w:qFormat/>
    <w:uiPriority w:val="0"/>
    <w:pPr>
      <w:spacing w:beforeLines="50" w:afterLines="50"/>
      <w:jc w:val="left"/>
    </w:pPr>
    <w:rPr>
      <w:rFonts w:cs="宋体"/>
      <w:bCs/>
      <w:sz w:val="30"/>
    </w:rPr>
  </w:style>
  <w:style w:type="paragraph" w:customStyle="1" w:styleId="380">
    <w:name w:val="Char Char Char Char Char Char Char Char Char Char Char1"/>
    <w:basedOn w:val="1"/>
    <w:qFormat/>
    <w:uiPriority w:val="0"/>
    <w:rPr>
      <w:rFonts w:ascii="Tahoma" w:hAnsi="Tahoma"/>
      <w:sz w:val="24"/>
    </w:rPr>
  </w:style>
  <w:style w:type="paragraph" w:customStyle="1" w:styleId="381">
    <w:name w:val="tableau"/>
    <w:basedOn w:val="1"/>
    <w:qFormat/>
    <w:uiPriority w:val="0"/>
    <w:pPr>
      <w:widowControl/>
      <w:spacing w:before="20" w:after="20"/>
      <w:jc w:val="center"/>
    </w:pPr>
    <w:rPr>
      <w:rFonts w:ascii="Arial" w:hAnsi="Arial"/>
      <w:kern w:val="0"/>
      <w:sz w:val="16"/>
      <w:lang w:val="en-GB" w:eastAsia="en-US"/>
    </w:rPr>
  </w:style>
  <w:style w:type="paragraph" w:customStyle="1" w:styleId="382">
    <w:name w:val="font14"/>
    <w:basedOn w:val="1"/>
    <w:qFormat/>
    <w:uiPriority w:val="0"/>
    <w:pPr>
      <w:widowControl/>
      <w:spacing w:before="100" w:beforeAutospacing="1" w:after="100" w:afterAutospacing="1"/>
      <w:jc w:val="left"/>
    </w:pPr>
    <w:rPr>
      <w:kern w:val="0"/>
      <w:sz w:val="36"/>
      <w:szCs w:val="36"/>
    </w:rPr>
  </w:style>
  <w:style w:type="paragraph" w:customStyle="1" w:styleId="383">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4">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5">
    <w:name w:val="Test2"/>
    <w:basedOn w:val="5"/>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7">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8">
    <w:name w:val="Char Char Char Char Char Char Char Char Char Char Char Char Char Char Char Char Char Char Char Char Char Char Char"/>
    <w:basedOn w:val="1"/>
    <w:qFormat/>
    <w:uiPriority w:val="0"/>
    <w:rPr>
      <w:rFonts w:ascii="Tahoma" w:hAnsi="Tahoma"/>
      <w:sz w:val="24"/>
    </w:rPr>
  </w:style>
  <w:style w:type="paragraph" w:customStyle="1" w:styleId="389">
    <w:name w:val="Default Text"/>
    <w:basedOn w:val="1"/>
    <w:qFormat/>
    <w:uiPriority w:val="0"/>
    <w:pPr>
      <w:widowControl/>
      <w:jc w:val="left"/>
    </w:pPr>
    <w:rPr>
      <w:kern w:val="0"/>
      <w:sz w:val="24"/>
      <w:lang w:eastAsia="en-US"/>
    </w:rPr>
  </w:style>
  <w:style w:type="paragraph" w:customStyle="1" w:styleId="39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1">
    <w:name w:val="马刚标题1"/>
    <w:basedOn w:val="4"/>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2">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4">
    <w:name w:val="二级条标题"/>
    <w:basedOn w:val="1"/>
    <w:next w:val="254"/>
    <w:qFormat/>
    <w:uiPriority w:val="0"/>
    <w:pPr>
      <w:widowControl/>
      <w:tabs>
        <w:tab w:val="left" w:pos="2240"/>
      </w:tabs>
      <w:ind w:hanging="420"/>
      <w:outlineLvl w:val="3"/>
    </w:pPr>
    <w:rPr>
      <w:rFonts w:eastAsia="黑体"/>
      <w:kern w:val="0"/>
    </w:rPr>
  </w:style>
  <w:style w:type="paragraph" w:customStyle="1" w:styleId="395">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6">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7">
    <w:name w:val="TOC 标题1"/>
    <w:basedOn w:val="4"/>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8">
    <w:name w:val="正文 + 宋体"/>
    <w:basedOn w:val="1"/>
    <w:qFormat/>
    <w:uiPriority w:val="0"/>
    <w:pPr>
      <w:spacing w:line="360" w:lineRule="auto"/>
      <w:ind w:firstLine="420" w:firstLineChars="200"/>
    </w:pPr>
    <w:rPr>
      <w:szCs w:val="24"/>
    </w:rPr>
  </w:style>
  <w:style w:type="paragraph" w:customStyle="1" w:styleId="399">
    <w:name w:val="Char Char Char Char Char Char Char Char1"/>
    <w:basedOn w:val="1"/>
    <w:qFormat/>
    <w:uiPriority w:val="0"/>
    <w:rPr>
      <w:rFonts w:ascii="Tahoma" w:hAnsi="Tahoma" w:cs="Tahoma"/>
      <w:sz w:val="24"/>
    </w:rPr>
  </w:style>
  <w:style w:type="paragraph" w:customStyle="1" w:styleId="400">
    <w:name w:val="Char Char Char Char1"/>
    <w:basedOn w:val="20"/>
    <w:qFormat/>
    <w:uiPriority w:val="0"/>
    <w:pPr>
      <w:adjustRightInd w:val="0"/>
      <w:snapToGrid w:val="0"/>
      <w:spacing w:line="360" w:lineRule="auto"/>
    </w:pPr>
    <w:rPr>
      <w:rFonts w:ascii="Tahoma" w:hAnsi="Tahoma"/>
      <w:sz w:val="24"/>
      <w:szCs w:val="24"/>
    </w:rPr>
  </w:style>
  <w:style w:type="paragraph" w:customStyle="1" w:styleId="401">
    <w:name w:val="正文1"/>
    <w:basedOn w:val="1"/>
    <w:qFormat/>
    <w:uiPriority w:val="0"/>
    <w:rPr>
      <w:rFonts w:ascii="Calibri" w:hAnsi="Calibri" w:eastAsia="Times New Roman" w:cs="宋体"/>
      <w:kern w:val="0"/>
      <w:lang w:val="zh-CN"/>
    </w:rPr>
  </w:style>
  <w:style w:type="paragraph" w:customStyle="1" w:styleId="402">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4">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5">
    <w:name w:val="Normal1"/>
    <w:basedOn w:val="1"/>
    <w:qFormat/>
    <w:uiPriority w:val="0"/>
    <w:rPr>
      <w:rFonts w:ascii="Calibri" w:hAnsi="Calibri" w:eastAsia="Times New Roman" w:cs="宋体"/>
      <w:kern w:val="0"/>
      <w:lang w:val="zh-CN"/>
    </w:rPr>
  </w:style>
  <w:style w:type="paragraph" w:customStyle="1" w:styleId="406">
    <w:name w:val="纯文本1"/>
    <w:basedOn w:val="1"/>
    <w:qFormat/>
    <w:uiPriority w:val="0"/>
    <w:pPr>
      <w:adjustRightInd w:val="0"/>
      <w:textAlignment w:val="baseline"/>
    </w:pPr>
    <w:rPr>
      <w:rFonts w:ascii="宋体" w:hAnsi="宋体" w:eastAsia="楷体_GB2312" w:cs="宋体"/>
      <w:sz w:val="28"/>
    </w:rPr>
  </w:style>
  <w:style w:type="paragraph" w:customStyle="1" w:styleId="407">
    <w:name w:val="正文lzq"/>
    <w:basedOn w:val="1"/>
    <w:qFormat/>
    <w:uiPriority w:val="0"/>
    <w:pPr>
      <w:adjustRightInd w:val="0"/>
      <w:spacing w:line="360" w:lineRule="auto"/>
      <w:ind w:firstLine="480"/>
      <w:textAlignment w:val="baseline"/>
    </w:pPr>
    <w:rPr>
      <w:kern w:val="0"/>
      <w:sz w:val="24"/>
    </w:rPr>
  </w:style>
  <w:style w:type="paragraph" w:customStyle="1" w:styleId="408">
    <w:name w:val="列表内容"/>
    <w:basedOn w:val="1"/>
    <w:next w:val="1"/>
    <w:qFormat/>
    <w:uiPriority w:val="0"/>
    <w:pPr>
      <w:widowControl/>
      <w:tabs>
        <w:tab w:val="left" w:pos="840"/>
      </w:tabs>
      <w:ind w:left="840" w:hanging="420"/>
      <w:jc w:val="left"/>
    </w:pPr>
    <w:rPr>
      <w:kern w:val="0"/>
      <w:sz w:val="18"/>
      <w:szCs w:val="24"/>
    </w:rPr>
  </w:style>
  <w:style w:type="paragraph" w:customStyle="1" w:styleId="409">
    <w:name w:val="Char Char Char Char Char Char Char Char Char Char Char Char Char Char Char Char Char Char Char Char Char"/>
    <w:basedOn w:val="1"/>
    <w:qFormat/>
    <w:uiPriority w:val="0"/>
    <w:rPr>
      <w:rFonts w:ascii="Tahoma" w:hAnsi="Tahoma"/>
      <w:sz w:val="24"/>
    </w:rPr>
  </w:style>
  <w:style w:type="paragraph" w:customStyle="1" w:styleId="410">
    <w:name w:val="Char Char Char"/>
    <w:basedOn w:val="1"/>
    <w:qFormat/>
    <w:uiPriority w:val="0"/>
    <w:rPr>
      <w:rFonts w:ascii="Tahoma" w:hAnsi="Tahoma"/>
      <w:sz w:val="24"/>
    </w:rPr>
  </w:style>
  <w:style w:type="paragraph" w:customStyle="1" w:styleId="411">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2">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3">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4">
    <w:name w:val="公文标题 2"/>
    <w:basedOn w:val="1"/>
    <w:next w:val="344"/>
    <w:qFormat/>
    <w:uiPriority w:val="0"/>
    <w:pPr>
      <w:outlineLvl w:val="1"/>
    </w:pPr>
    <w:rPr>
      <w:rFonts w:ascii="仿宋_GB2312" w:hAnsi="宋体" w:eastAsia="仿宋_GB2312"/>
      <w:kern w:val="28"/>
      <w:sz w:val="28"/>
      <w:szCs w:val="24"/>
    </w:rPr>
  </w:style>
  <w:style w:type="paragraph" w:customStyle="1" w:styleId="415">
    <w:name w:val="文档正文"/>
    <w:basedOn w:val="1"/>
    <w:qFormat/>
    <w:uiPriority w:val="0"/>
    <w:pPr>
      <w:spacing w:line="360" w:lineRule="auto"/>
    </w:pPr>
    <w:rPr>
      <w:rFonts w:ascii="宋体" w:hAnsi="宋体"/>
      <w:b/>
      <w:bCs/>
      <w:szCs w:val="24"/>
    </w:rPr>
  </w:style>
  <w:style w:type="paragraph" w:customStyle="1" w:styleId="416">
    <w:name w:val="Char Char Char Char Char Char Char Char Char Char Char"/>
    <w:basedOn w:val="1"/>
    <w:qFormat/>
    <w:uiPriority w:val="0"/>
    <w:rPr>
      <w:rFonts w:ascii="Tahoma" w:hAnsi="Tahoma" w:cs="Tahoma"/>
      <w:sz w:val="24"/>
    </w:rPr>
  </w:style>
  <w:style w:type="paragraph" w:customStyle="1" w:styleId="417">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8">
    <w:name w:val="标题6"/>
    <w:basedOn w:val="9"/>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9">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0">
    <w:name w:val="批注文字 Char1"/>
    <w:basedOn w:val="62"/>
    <w:semiHidden/>
    <w:qFormat/>
    <w:uiPriority w:val="99"/>
    <w:rPr>
      <w:rFonts w:ascii="Times New Roman" w:hAnsi="Times New Roman" w:eastAsia="宋体" w:cs="Times New Roman"/>
      <w:szCs w:val="24"/>
    </w:rPr>
  </w:style>
  <w:style w:type="paragraph" w:styleId="421">
    <w:name w:val="List Paragraph"/>
    <w:basedOn w:val="1"/>
    <w:qFormat/>
    <w:uiPriority w:val="99"/>
    <w:pPr>
      <w:ind w:firstLine="420" w:firstLineChars="200"/>
    </w:pPr>
    <w:rPr>
      <w:szCs w:val="24"/>
    </w:rPr>
  </w:style>
  <w:style w:type="character" w:customStyle="1" w:styleId="422">
    <w:name w:val="line"/>
    <w:basedOn w:val="62"/>
    <w:qFormat/>
    <w:uiPriority w:val="0"/>
    <w:rPr>
      <w:bdr w:val="single" w:color="7C7C7C" w:sz="12" w:space="0"/>
    </w:rPr>
  </w:style>
  <w:style w:type="character" w:customStyle="1" w:styleId="423">
    <w:name w:val="firstspell"/>
    <w:basedOn w:val="62"/>
    <w:qFormat/>
    <w:uiPriority w:val="0"/>
    <w:rPr>
      <w:color w:val="D90000"/>
    </w:rPr>
  </w:style>
  <w:style w:type="character" w:customStyle="1" w:styleId="424">
    <w:name w:val="hover8"/>
    <w:basedOn w:val="62"/>
    <w:qFormat/>
    <w:uiPriority w:val="0"/>
    <w:rPr>
      <w:color w:val="006CFF"/>
      <w:shd w:val="clear" w:fill="FFFFFF"/>
    </w:rPr>
  </w:style>
  <w:style w:type="character" w:customStyle="1" w:styleId="425">
    <w:name w:val="hover9"/>
    <w:basedOn w:val="62"/>
    <w:qFormat/>
    <w:uiPriority w:val="0"/>
    <w:rPr>
      <w:color w:val="FFFFFF"/>
      <w:shd w:val="clear" w:fill="30BBED"/>
    </w:rPr>
  </w:style>
  <w:style w:type="character" w:customStyle="1" w:styleId="426">
    <w:name w:val="hover10"/>
    <w:basedOn w:val="62"/>
    <w:qFormat/>
    <w:uiPriority w:val="0"/>
    <w:rPr>
      <w:color w:val="FFFFFF"/>
      <w:shd w:val="clear" w:fill="30BBED"/>
    </w:rPr>
  </w:style>
  <w:style w:type="character" w:customStyle="1" w:styleId="427">
    <w:name w:val="hover11"/>
    <w:basedOn w:val="62"/>
    <w:qFormat/>
    <w:uiPriority w:val="0"/>
    <w:rPr>
      <w:color w:val="FFFFFF"/>
      <w:shd w:val="clear" w:fill="30BBED"/>
    </w:rPr>
  </w:style>
  <w:style w:type="character" w:customStyle="1" w:styleId="428">
    <w:name w:val="nth-child(-n+2)"/>
    <w:basedOn w:val="62"/>
    <w:qFormat/>
    <w:uiPriority w:val="0"/>
  </w:style>
  <w:style w:type="character" w:customStyle="1" w:styleId="429">
    <w:name w:val="active"/>
    <w:basedOn w:val="62"/>
    <w:qFormat/>
    <w:uiPriority w:val="0"/>
    <w:rPr>
      <w:color w:val="FFFFFF"/>
      <w:shd w:val="clear" w:fill="30BBED"/>
    </w:rPr>
  </w:style>
  <w:style w:type="character" w:customStyle="1" w:styleId="430">
    <w:name w:val="first-child3"/>
    <w:basedOn w:val="62"/>
    <w:qFormat/>
    <w:uiPriority w:val="0"/>
  </w:style>
  <w:style w:type="character" w:customStyle="1" w:styleId="431">
    <w:name w:val="layui-layer-tabnow"/>
    <w:basedOn w:val="62"/>
    <w:qFormat/>
    <w:uiPriority w:val="0"/>
    <w:rPr>
      <w:bdr w:val="single" w:color="CCCCCC" w:sz="6" w:space="0"/>
      <w:shd w:val="clear" w:fill="FFFFFF"/>
    </w:rPr>
  </w:style>
  <w:style w:type="character" w:customStyle="1" w:styleId="432">
    <w:name w:val="firstspell2"/>
    <w:basedOn w:val="62"/>
    <w:qFormat/>
    <w:uiPriority w:val="0"/>
  </w:style>
  <w:style w:type="character" w:customStyle="1" w:styleId="433">
    <w:name w:val="hover"/>
    <w:basedOn w:val="62"/>
    <w:qFormat/>
    <w:uiPriority w:val="0"/>
    <w:rPr>
      <w:color w:val="FFFFFF"/>
      <w:shd w:val="clear" w:fill="30BBED"/>
    </w:rPr>
  </w:style>
  <w:style w:type="character" w:customStyle="1" w:styleId="434">
    <w:name w:val="hover1"/>
    <w:basedOn w:val="62"/>
    <w:qFormat/>
    <w:uiPriority w:val="0"/>
    <w:rPr>
      <w:color w:val="006CFF"/>
      <w:shd w:val="clear" w:fill="FFFFFF"/>
    </w:rPr>
  </w:style>
  <w:style w:type="character" w:customStyle="1" w:styleId="435">
    <w:name w:val="hover2"/>
    <w:basedOn w:val="62"/>
    <w:qFormat/>
    <w:uiPriority w:val="0"/>
    <w:rPr>
      <w:color w:val="FFFFFF"/>
      <w:shd w:val="clear" w:fill="30BBED"/>
    </w:rPr>
  </w:style>
  <w:style w:type="character" w:customStyle="1" w:styleId="436">
    <w:name w:val="hover3"/>
    <w:basedOn w:val="62"/>
    <w:qFormat/>
    <w:uiPriority w:val="0"/>
    <w:rPr>
      <w:color w:val="FFFFFF"/>
      <w:shd w:val="clear" w:fill="30BBED"/>
    </w:rPr>
  </w:style>
  <w:style w:type="character" w:customStyle="1" w:styleId="437">
    <w:name w:val="active1"/>
    <w:basedOn w:val="62"/>
    <w:qFormat/>
    <w:uiPriority w:val="0"/>
    <w:rPr>
      <w:color w:val="FFFFFF"/>
      <w:shd w:val="clear" w:fill="30BBED"/>
    </w:rPr>
  </w:style>
  <w:style w:type="table" w:customStyle="1" w:styleId="438">
    <w:name w:val="Table Normal"/>
    <w:unhideWhenUsed/>
    <w:qFormat/>
    <w:uiPriority w:val="0"/>
    <w:tblPr>
      <w:tblCellMar>
        <w:top w:w="0" w:type="dxa"/>
        <w:left w:w="0" w:type="dxa"/>
        <w:bottom w:w="0" w:type="dxa"/>
        <w:right w:w="0" w:type="dxa"/>
      </w:tblCellMar>
    </w:tblPr>
  </w:style>
  <w:style w:type="paragraph" w:customStyle="1" w:styleId="43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62E0D-A02F-407D-BD9A-91BD6BCC30A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24050</Words>
  <Characters>25583</Characters>
  <Lines>194</Lines>
  <Paragraphs>54</Paragraphs>
  <TotalTime>11</TotalTime>
  <ScaleCrop>false</ScaleCrop>
  <LinksUpToDate>false</LinksUpToDate>
  <CharactersWithSpaces>29610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2018-11-14T03:11:00Z</dcterms:created>
  <dc:creator>Windows 用户</dc:creator>
  <cp:lastModifiedBy>叶叶叶</cp:lastModifiedBy>
  <cp:lastPrinted>2019-08-12T04:01:00Z</cp:lastPrinted>
  <dcterms:modified xsi:type="dcterms:W3CDTF">2023-11-09T01:35:19Z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FAE8503A9100459995C81CA51537C239</vt:lpwstr>
  </property>
</Properties>
</file>