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A57C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highlight w:val="none"/>
        </w:rPr>
      </w:pPr>
      <w:bookmarkStart w:id="0" w:name="_Toc21926"/>
      <w:r>
        <w:rPr>
          <w:rFonts w:hint="eastAsia" w:asciiTheme="minorEastAsia" w:hAnsiTheme="minorEastAsia"/>
          <w:b/>
          <w:sz w:val="28"/>
          <w:highlight w:val="none"/>
        </w:rPr>
        <w:t>第三章  采购需求</w:t>
      </w:r>
      <w:bookmarkEnd w:id="0"/>
    </w:p>
    <w:p w14:paraId="2AAEFDAF">
      <w:pPr>
        <w:spacing w:line="360" w:lineRule="auto"/>
        <w:rPr>
          <w:rFonts w:asciiTheme="minorEastAsia" w:hAnsiTheme="minorEastAsia"/>
          <w:b/>
          <w:sz w:val="21"/>
          <w:szCs w:val="21"/>
          <w:highlight w:val="none"/>
        </w:rPr>
      </w:pPr>
      <w:r>
        <w:rPr>
          <w:rFonts w:hint="eastAsia" w:asciiTheme="minorEastAsia" w:hAnsiTheme="minorEastAsia"/>
          <w:b/>
          <w:sz w:val="21"/>
          <w:szCs w:val="21"/>
          <w:highlight w:val="none"/>
        </w:rPr>
        <w:t>前注：</w:t>
      </w:r>
    </w:p>
    <w:p w14:paraId="184A8951">
      <w:pPr>
        <w:spacing w:line="360" w:lineRule="auto"/>
        <w:ind w:firstLine="43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本采购需求中提出的服务方案仅为参考，如无明确限制，供应商可以进行优化，提供满足采购人实际需要的更优（或者性能实质上不低于的）服务方案，且此方案须经磋商小组评审认可。</w:t>
      </w:r>
      <w:bookmarkStart w:id="1" w:name="_Toc7699"/>
      <w:bookmarkStart w:id="2" w:name="_Toc22353"/>
      <w:bookmarkStart w:id="3" w:name="_Toc26349"/>
      <w:bookmarkStart w:id="4" w:name="_Toc18775"/>
      <w:bookmarkStart w:id="5" w:name="_Toc23224"/>
    </w:p>
    <w:p w14:paraId="00E2F456">
      <w:pPr>
        <w:spacing w:line="360" w:lineRule="auto"/>
        <w:ind w:firstLine="435"/>
        <w:rPr>
          <w:rFonts w:ascii="宋体" w:hAnsi="宋体" w:eastAsia="宋体"/>
          <w:b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sz w:val="21"/>
          <w:szCs w:val="21"/>
          <w:highlight w:val="none"/>
        </w:rPr>
        <w:t>一、采购需求前附表</w:t>
      </w:r>
      <w:bookmarkEnd w:id="1"/>
      <w:bookmarkEnd w:id="2"/>
      <w:bookmarkEnd w:id="3"/>
      <w:bookmarkEnd w:id="4"/>
      <w:bookmarkEnd w:id="5"/>
    </w:p>
    <w:tbl>
      <w:tblPr>
        <w:tblStyle w:val="4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98"/>
        <w:gridCol w:w="5982"/>
      </w:tblGrid>
      <w:tr w14:paraId="2EC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8" w:type="pct"/>
            <w:vAlign w:val="center"/>
          </w:tcPr>
          <w:p w14:paraId="5A3F0A91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  <w:sz w:val="21"/>
                <w:szCs w:val="21"/>
                <w:highlight w:val="none"/>
              </w:rPr>
            </w:pPr>
            <w:bookmarkStart w:id="6" w:name="_Hlk16461016"/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03" w:type="pct"/>
            <w:vAlign w:val="center"/>
          </w:tcPr>
          <w:p w14:paraId="68C74B60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477" w:type="pct"/>
            <w:vAlign w:val="center"/>
          </w:tcPr>
          <w:p w14:paraId="68FBBBA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1D87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18" w:type="pct"/>
            <w:vAlign w:val="center"/>
          </w:tcPr>
          <w:p w14:paraId="296B9DFC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3" w:type="pct"/>
            <w:vAlign w:val="center"/>
          </w:tcPr>
          <w:p w14:paraId="0397F5AC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477" w:type="pct"/>
            <w:vAlign w:val="center"/>
          </w:tcPr>
          <w:p w14:paraId="58AFC62F">
            <w:pPr>
              <w:pStyle w:val="8"/>
              <w:widowControl w:val="0"/>
              <w:spacing w:before="0" w:beforeAutospacing="0" w:after="0" w:afterAutospacing="0" w:line="360" w:lineRule="auto"/>
              <w:jc w:val="left"/>
              <w:rPr>
                <w:rFonts w:asciiTheme="minorEastAsia" w:hAnsiTheme="minor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@仿宋_GB2312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对公转账。平台部署完成验收合格后一次性支付全部项目款。</w:t>
            </w:r>
          </w:p>
        </w:tc>
      </w:tr>
      <w:tr w14:paraId="6F22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18" w:type="pct"/>
            <w:vAlign w:val="center"/>
          </w:tcPr>
          <w:p w14:paraId="1F82B7A9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3" w:type="pct"/>
            <w:vAlign w:val="center"/>
          </w:tcPr>
          <w:p w14:paraId="10E6F076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477" w:type="pct"/>
            <w:vAlign w:val="center"/>
          </w:tcPr>
          <w:p w14:paraId="425EFF40">
            <w:pPr>
              <w:pStyle w:val="8"/>
              <w:widowControl w:val="0"/>
              <w:spacing w:before="0" w:beforeAutospacing="0" w:after="0" w:afterAutospacing="0" w:line="360" w:lineRule="auto"/>
              <w:jc w:val="left"/>
              <w:rPr>
                <w:rFonts w:hint="default" w:ascii="宋体" w:hAnsi="宋体" w:cs="@仿宋_GB2312" w:eastAsiaTheme="minorEastAsia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@仿宋_GB2312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安庆职业技术学院</w:t>
            </w:r>
          </w:p>
        </w:tc>
      </w:tr>
      <w:tr w14:paraId="20D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18" w:type="pct"/>
            <w:vAlign w:val="center"/>
          </w:tcPr>
          <w:p w14:paraId="79A5B901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03" w:type="pct"/>
            <w:vAlign w:val="center"/>
          </w:tcPr>
          <w:p w14:paraId="1F742224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477" w:type="pct"/>
            <w:vAlign w:val="center"/>
          </w:tcPr>
          <w:p w14:paraId="034B1AA1">
            <w:pPr>
              <w:pStyle w:val="8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@仿宋_GB2312" w:eastAsiaTheme="minorEastAsia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@仿宋_GB2312" w:eastAsiaTheme="minorEastAsia"/>
                <w:b w:val="0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服务期1年（本项目采用“1+1+1”模式，第一年合同到期后，经合同双方同意，可续签一年，最多续签两次，总服务期不超过三年。）</w:t>
            </w:r>
          </w:p>
        </w:tc>
      </w:tr>
      <w:bookmarkEnd w:id="6"/>
    </w:tbl>
    <w:p w14:paraId="5BF4D97A">
      <w:pPr>
        <w:spacing w:line="360" w:lineRule="auto"/>
        <w:ind w:firstLine="422" w:firstLineChars="200"/>
        <w:jc w:val="both"/>
        <w:rPr>
          <w:rFonts w:hint="eastAsia" w:asciiTheme="minorEastAsia" w:hAnsiTheme="minorEastAsia" w:cstheme="minorEastAsia"/>
          <w:b/>
          <w:sz w:val="21"/>
          <w:szCs w:val="21"/>
          <w:highlight w:val="none"/>
          <w:lang w:bidi="ar"/>
        </w:rPr>
      </w:pP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 w:bidi="ar"/>
        </w:rPr>
        <w:t>二、项目概况</w:t>
      </w:r>
    </w:p>
    <w:p w14:paraId="3929D0A1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为落实“人工智能+教育”行动计划，推进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安庆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人工智能赋能教学与课程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本次采购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针对教学管理一体化平台进行升级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本次升级并新增知识图谱、能力图谱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AI助教三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个模块。拟采用低成本、泛在化、可迭代的系统：一方面优化教学大数据监控、智慧教学等现有模块并保障运维；另一方面新增课程知识图谱、能力图谱模块，以AI赋能教学全流程，助力人才培养质量提升。</w:t>
      </w:r>
    </w:p>
    <w:p w14:paraId="259BB38F">
      <w:pPr>
        <w:spacing w:line="360" w:lineRule="auto"/>
        <w:ind w:firstLine="422" w:firstLineChars="200"/>
        <w:rPr>
          <w:rFonts w:hint="eastAsia" w:asciiTheme="minorEastAsia" w:hAnsiTheme="minorEastAsia" w:cstheme="minorEastAsia"/>
          <w:b/>
          <w:sz w:val="21"/>
          <w:szCs w:val="21"/>
          <w:highlight w:val="none"/>
          <w:lang w:bidi="ar"/>
        </w:rPr>
      </w:pP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 w:bidi="ar"/>
        </w:rPr>
        <w:t>三</w:t>
      </w: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bidi="ar"/>
        </w:rPr>
        <w:t>、服务内容</w:t>
      </w:r>
    </w:p>
    <w:p w14:paraId="6FF2EC55">
      <w:pPr>
        <w:spacing w:line="360" w:lineRule="auto"/>
        <w:ind w:firstLine="42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</w:pPr>
      <w:bookmarkStart w:id="7" w:name="_Toc14899"/>
      <w:r>
        <w:rPr>
          <w:rFonts w:hint="eastAsia"/>
          <w:b/>
          <w:bCs/>
          <w:sz w:val="21"/>
          <w:szCs w:val="21"/>
          <w:highlight w:val="none"/>
        </w:rPr>
        <w:t>本项目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提供主要服务</w:t>
      </w:r>
      <w:r>
        <w:rPr>
          <w:rFonts w:hint="eastAsia"/>
          <w:b/>
          <w:bCs/>
          <w:sz w:val="21"/>
          <w:szCs w:val="21"/>
          <w:highlight w:val="none"/>
        </w:rPr>
        <w:t>为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本次采购针对教学管理一体化平台进行升级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本次升级并新增知识图谱、能力图谱、AI助教三个模块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。</w:t>
      </w:r>
    </w:p>
    <w:tbl>
      <w:tblPr>
        <w:tblStyle w:val="5"/>
        <w:tblW w:w="9487" w:type="dxa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33"/>
        <w:gridCol w:w="7172"/>
        <w:gridCol w:w="677"/>
      </w:tblGrid>
      <w:tr w14:paraId="3965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05" w:type="dxa"/>
            <w:vAlign w:val="center"/>
          </w:tcPr>
          <w:p w14:paraId="1F278B88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Hans" w:bidi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933" w:type="dxa"/>
            <w:vAlign w:val="center"/>
          </w:tcPr>
          <w:p w14:paraId="35FB4C8E"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Hans" w:bidi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服务模块</w:t>
            </w:r>
          </w:p>
        </w:tc>
        <w:tc>
          <w:tcPr>
            <w:tcW w:w="7172" w:type="dxa"/>
            <w:vAlign w:val="center"/>
          </w:tcPr>
          <w:p w14:paraId="7F4CEFC8">
            <w:pPr>
              <w:pStyle w:val="9"/>
              <w:spacing w:before="8"/>
              <w:ind w:right="2495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Hans" w:bidi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技术参数及要求</w:t>
            </w:r>
          </w:p>
        </w:tc>
        <w:tc>
          <w:tcPr>
            <w:tcW w:w="677" w:type="dxa"/>
            <w:vAlign w:val="center"/>
          </w:tcPr>
          <w:p w14:paraId="47048FEA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Hans" w:bidi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</w:tr>
      <w:tr w14:paraId="7AF5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444320CE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3" w:type="dxa"/>
            <w:vAlign w:val="center"/>
          </w:tcPr>
          <w:p w14:paraId="5AD9C3FC">
            <w:pPr>
              <w:pStyle w:val="9"/>
              <w:spacing w:before="8"/>
              <w:jc w:val="center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网络教学平台</w:t>
            </w:r>
          </w:p>
        </w:tc>
        <w:tc>
          <w:tcPr>
            <w:tcW w:w="7172" w:type="dxa"/>
            <w:vAlign w:val="center"/>
          </w:tcPr>
          <w:p w14:paraId="3DFD62C6">
            <w:pPr>
              <w:pStyle w:val="9"/>
              <w:spacing w:before="8"/>
              <w:ind w:firstLine="422" w:firstLineChars="200"/>
              <w:jc w:val="both"/>
              <w:rPr>
                <w:rFonts w:hint="default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一、网络课程建设</w:t>
            </w:r>
          </w:p>
          <w:p w14:paraId="1CA0380B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1.支持利用慕课编辑器制作富媒体课程，提供多套精美建课模板，教师可根据个人需求及风格偏好个性化设置，选择模板后可自动生成慕课或精品课程的个性化课程网站。</w:t>
            </w:r>
          </w:p>
          <w:p w14:paraId="62A259A2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建课效率优化，支持课前灵活设置章节生成方式，可选择不自动生成单元，也可按周、课时自动生成课程章节，快速搭建章节目录；同时支持导入章节内容，可从自身其他课程或平台教学资源库中选择所需章节导入。</w:t>
            </w:r>
          </w:p>
          <w:p w14:paraId="6CDCC491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3.支持示范教学课程建课，整合本科、高职等各层次、各学科专业的课程资源，教师建课时可直接引用包中的课程资源、课堂活动示例、题库等内容，并根据自身课程需求重新组合使用。</w:t>
            </w:r>
          </w:p>
          <w:p w14:paraId="4B359482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4.支持章节内容导出与打印，导出格式包含PDF版和Word版，满足教师多样化使用需求。</w:t>
            </w:r>
          </w:p>
          <w:p w14:paraId="1ED1FAB1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5.课程编辑页面操作便捷，采用原位编辑、所见即所得模式，可发布通告、课程资料、任务等信息，自由编辑设置课程介绍、封面、教学要求等内容，支持模块的添加、删除、位置调整及中英文标题设置，可上传课程片花并设置是否自动播放。</w:t>
            </w:r>
          </w:p>
          <w:p w14:paraId="70EB5EAF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6.支持课程共建与助教协助管理，课程负责人可指派其他教师作为共建者，设置其课程建设管理权限；同时可指定助教辅助教学管理，灵活配置助教在通知、讨论、作业、考试等模块的操作权限。</w:t>
            </w:r>
          </w:p>
          <w:p w14:paraId="1D9DF40D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7.课程资源多元化上传与引用，教师可上传教材、视频、参考文献等资源，课程任意位置可一键搜索插入平台海量图书、图片、视频资源，支持在线播放查阅；同时支持将资源批量上传至个人云盘后引用，超大文件（2G以上）可通过客户端上传。</w:t>
            </w:r>
          </w:p>
          <w:p w14:paraId="4832BBF8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支持慕课制作与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慕课教学模式，实现课程知识单元化，每个知识单元聚合丰富富媒体资源并在同一页面展示，且每个单元可设置多个标签页。</w:t>
            </w:r>
          </w:p>
          <w:p w14:paraId="4ECF62D7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9.配备多功能富媒体编辑器，包含视频、文档、图片、公式、符号等常用组件，支持将Word内容复制粘贴至编辑器并完整保留文字格式，同时提供可视化公式编辑器和在线录音功能，录音可直接在线播放。</w:t>
            </w:r>
          </w:p>
          <w:p w14:paraId="76BCB6DC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10.支持多种格式音视频、文档上传与在线使用，视频支持rmvb、mp4等多种高清及网络格式，上传后自动转码可直接在线播放；文档支持DOC、PPT等格式，上传后自动转码可直接在线阅读。</w:t>
            </w:r>
          </w:p>
          <w:p w14:paraId="5EA53936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11.视频功能多样化，支持在视频任意时间点插入互动测验（单选、多选、对错题）、图片、PPT、知识点、批注及字幕，可设置测验答错规则与回看要求，插入内容可在时间轴拖动调整，支持视频弹幕、虚拟剪辑及替换功能，替换视频不影响学生学习记录与成绩。</w:t>
            </w:r>
          </w:p>
          <w:p w14:paraId="4BD9E923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12.支持课程教学流程全管理，可在课程学习任意环节添加随堂测验，单元结束后布置作业，章节完成后安排考试，实现学测结合。</w:t>
            </w:r>
          </w:p>
          <w:p w14:paraId="7482B0FF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13.提供知识点拓展阅读功能，可根据关键词自动生成相关知识点知识树，插入课程单元并自动推送相关图书、期刊、论文等资料。</w:t>
            </w:r>
          </w:p>
          <w:p w14:paraId="67CA5541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14.完善课程管理功能，支持设置试读范围、学生导航栏目，提供课程克隆与映射功能，同时记录课程编辑详细操作日志和学生退课日志，便于问题追溯。</w:t>
            </w:r>
          </w:p>
          <w:p w14:paraId="1E829773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15.支持课前、课中、课后全环节在线备课并插入教学活动，可将录制好的速课及直播插入课程章节并设置为任务点；同时可编辑课程封面、归属院系等信息，自定义学生端页面，设置导航、自测权限、视频水印等相关功能。</w:t>
            </w:r>
          </w:p>
          <w:p w14:paraId="3F2B2081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16.▲课程学习支持人脸检测对比验证功能，学习者每次进入课程学习时，需进行人脸识别验证，验证通过后允许学习，电脑网页端和手机APP端均需支持该功能。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二、教学互动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 xml:space="preserve">    1.学生端功能：支持扫码、手机号+密码、手机验证码等多种登录认证模式，认证通过后方可参与课程学习；提供友好学习体验，可按教师设定进度完成网络课程学习，支持笔记记录、在线提问、心得反馈，实现师生及生生在线讨论交流，可完成在线作业、在线考试，实时查看个人学习成绩单（含学习要求、完成进度、待完成任务）。</w:t>
            </w:r>
          </w:p>
          <w:p w14:paraId="4E300EE8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教师端管理功能：涵盖课程、班级、教师团队、助教全维度管理，可进行考试、作业、课程通告管理，提供学习过程实时监管、进度统计、成绩统计及报表导出服务；支持多种教学模式，可开展辅助教学、混合式教学、纯网络教学、直播课等。</w:t>
            </w:r>
          </w:p>
          <w:p w14:paraId="0AA080B1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备课与课堂互动功能：支持上传教案PPT，并可在PPT任意页面备注中添加课堂互动及相关资源展示；可填写备课教案，在课前、课中、课后各环节插入课堂活动；配备课表应用，支持教师、学生查询课表，教师可通过课表备课、发起互动，学生可通过课表学习、参与互动，课堂结束后自动生成教学日志。</w:t>
            </w:r>
          </w:p>
          <w:p w14:paraId="4C58A933">
            <w:pPr>
              <w:pStyle w:val="9"/>
              <w:spacing w:before="8"/>
              <w:ind w:firstLine="420" w:firstLineChars="200"/>
              <w:jc w:val="both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辅助教学与成绩权重设置：提供强大的辅助教学活动功能，可发布作业、组织在线考试、开展讨论答疑、上传教学资料；支持对课程中视频、作业、考试、测验等各项学习任务及线下考试成绩设置权重，且可细化到每一份作业、每一次线下考试的权重配置。</w:t>
            </w:r>
          </w:p>
          <w:p w14:paraId="532DDF99">
            <w:pPr>
              <w:pStyle w:val="9"/>
              <w:spacing w:before="8"/>
              <w:ind w:left="479" w:leftChars="228" w:firstLine="0" w:firstLineChars="0"/>
              <w:jc w:val="both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三、学习过程控制与管理</w:t>
            </w:r>
          </w:p>
          <w:p w14:paraId="31CCC2B8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学生学习认证与视频管控：学生参与课程学习需完成人脸识别认证，同时支持原有多种登录认证模式，双重保障学习真实性；课程教学视频具备防拖拽、防窗口切换功能，禁止快进，切换网页即停止播放，且可在视频中插入测验题，学生作答正确方可继续学习。</w:t>
            </w:r>
          </w:p>
          <w:p w14:paraId="1CBA257D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课程学习模式与任务管控：教师可针对各教学班，对每个章节设置开放、定时开放、闯关模式开放、隐藏模式、复习模式五种学习权限，灵活管控章节学习范围与规则；支持任务驱动式进阶学习，可将章节内视频、图书、作业等设为必做任务点，学生端实时显示任务点完成情况，完成后自动更新计数。</w:t>
            </w:r>
          </w:p>
          <w:p w14:paraId="5BDDEAAC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学习过程监督与监控：可全面跟踪统计学生个人学习数据，包括学习进度、登录详情、学习材料浏览下载记录、作业测试完成情况、在线时长、视频观看详情及答疑讨论参与情况；支持多维度学习异常监控，可对视频任务点、作业、考试的异常行为进行监管，同时在学生进入课程、观看视频时进行人脸识别与抓拍，可设置抓拍节点与频率，灵活配置识别失败后的学习权限，教师可查看监控数据并清除异常学习记录。</w:t>
            </w:r>
          </w:p>
          <w:p w14:paraId="221C14DA">
            <w:pPr>
              <w:pStyle w:val="9"/>
              <w:spacing w:before="8"/>
              <w:ind w:firstLine="420" w:firstLineChars="200"/>
              <w:jc w:val="both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课程复习与证书管理：教师可设定课程开课、结课时间，结课后系统自动开启课程复习模式，学生可复习但学习记录不记入总成绩；支持证书发放功能，提供多种模板并可自定义编辑证书内容，支持自动发放（按综合成绩、任务点完成率）与选人发放，自动发放可设置定时，学生可下载打印证书。</w:t>
            </w:r>
          </w:p>
          <w:p w14:paraId="553D57EC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四、作业与考试</w:t>
            </w:r>
          </w:p>
          <w:p w14:paraId="576EFC6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1.试卷与作业生成及编辑功能</w:t>
            </w:r>
          </w:p>
          <w:p w14:paraId="602443B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1）支持从题库或历史测验中随机生成新试卷、新作业，教师可对试卷及作业中的试题进行添加、修改、删除、任意排序及预览操作，可灵活设定各试题分值，生成后的作业与试卷支持多次重复使用，提升教学效率。</w:t>
            </w:r>
          </w:p>
          <w:p w14:paraId="0EDAB4E7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（2）教师新建作业、试卷时，可按知识点筛选题目，知识点排序与知识图谱保持一致，便于教师快速定位具体知识点，有效提升作业创建与试卷组卷的效率。</w:t>
            </w:r>
          </w:p>
          <w:p w14:paraId="646F6067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（3）▲支持作业生生互评功能，设置为互评模式的作业，可实现学生间相互打分，教师可参与最终评估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（响应文件中需提供系统功能截图）。</w:t>
            </w:r>
          </w:p>
          <w:p w14:paraId="211EBCB3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（4）支持创建15种及以上题型，涵盖连线题、投票题、计算题、听力题、共用选项题、选择题、填空题、判断题、简答题等，试题属性包含类别、难度系数、所属知识点等，满足多样化教学测评需求。</w:t>
            </w:r>
          </w:p>
          <w:p w14:paraId="54DC1E2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2.试卷安全与导出功能</w:t>
            </w:r>
          </w:p>
          <w:p w14:paraId="04A2415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（1</w:t>
            </w: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）▲支持对组卷完成的试卷进行封存保管，封存后的试卷在考试前需输入专属密码方可开启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</w:t>
            </w: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2A7793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（2）▲支持自动随机组卷，组卷多套试卷时可灵活设置试题重复率；平台支持试卷导出功能，至少兼容A3、A4、B4等常用版式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（响应文件中需提供系统功能截图）。</w:t>
            </w:r>
          </w:p>
          <w:p w14:paraId="346DB99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3.考试监控与规范管理功能</w:t>
            </w:r>
          </w:p>
          <w:p w14:paraId="0E5A797C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（1）支持考生在网页端、移动端、考试客户端独立完成考试，适配不同场景下的考试需求。</w:t>
            </w:r>
          </w:p>
          <w:p w14:paraId="3330F43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（2）考生考试过程中，系统将全程监控其答题界面，详细记录考生切出页面的次数与时长，管理员及监考教师可实时查看所有考生的切屏记录，保障考试公平性。</w:t>
            </w:r>
          </w:p>
          <w:p w14:paraId="6436386F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（3）支持人脸识别验证功能：考生考试前需完成人脸核对，核对通过后方可进入考试。</w:t>
            </w:r>
          </w:p>
          <w:p w14:paraId="405DCA9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4）▲支持在线监考功能：监考教师可实时查看每位考生的考试状态，包括是否进入考试、进入时间、当前答题状态、IP地址、所在地区、人脸识别情况、违规次数、切屏次数等，每页至少可显示20位考生画面；系统对考生切出页面的次数与时长进行记录，当达到设定标准时，可执行强制收卷等操作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（响应文件中需提供系统功能截图）。</w:t>
            </w:r>
          </w:p>
          <w:p w14:paraId="0254EDB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（5）▲支持题库安全管理与考试IP限制：题库建设者可为自身负责的题库设置安全口令，输入正确口令后方可进入题库进行操作；可设置考试专属IP，考生仅能在指定IP范围内参与考试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（响应文件中需提供系统功能截图）。</w:t>
            </w:r>
          </w:p>
          <w:p w14:paraId="135C7D7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4.学习评价与提醒功能</w:t>
            </w:r>
          </w:p>
          <w:p w14:paraId="7FA14F2C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（1）▲支持对课程相关学习模块进行权重设置，涵盖视频学习、作业、测验、考试、直播课、章节学习次数、课程讨论、分组任务等；其中，作业、考试模块可细化至每一份作业、每一次考试，单独设置权重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（响应文件中需提供系统功能截图）。</w:t>
            </w:r>
          </w:p>
          <w:p w14:paraId="19E6316A">
            <w:pPr>
              <w:pStyle w:val="9"/>
              <w:spacing w:before="8"/>
              <w:ind w:firstLine="420" w:firstLineChars="200"/>
              <w:jc w:val="both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（2）随堂练习、问卷、投票功能新增“督促未交学生”设置项，开启该功能后，可设定在活动结束前X分钟，自动向未提交的学生发送通知提醒，确保学生及时完成相关任务。</w:t>
            </w:r>
          </w:p>
        </w:tc>
        <w:tc>
          <w:tcPr>
            <w:tcW w:w="677" w:type="dxa"/>
            <w:vAlign w:val="center"/>
          </w:tcPr>
          <w:p w14:paraId="6B0677D6"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7CE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56CBD786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3" w:type="dxa"/>
            <w:vAlign w:val="center"/>
          </w:tcPr>
          <w:p w14:paraId="75B89255">
            <w:pPr>
              <w:pStyle w:val="9"/>
              <w:spacing w:before="8"/>
              <w:jc w:val="center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大数据监控系统</w:t>
            </w:r>
          </w:p>
        </w:tc>
        <w:tc>
          <w:tcPr>
            <w:tcW w:w="7172" w:type="dxa"/>
            <w:vAlign w:val="center"/>
          </w:tcPr>
          <w:p w14:paraId="2D32D24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大数据展示屏：呈现今日实时动态，包括学生签到率、上线师生人数、运行课程及班级数、师生活动等；多维度展示学校教学运行情况，涵盖本学期教师、学生累计使用数据；统计签到、课堂活动、师生活跃、资源题库等相关数据及排行、趋势。</w:t>
            </w:r>
          </w:p>
          <w:p w14:paraId="371DDCE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大数据监测中心：展示今日实时动态及课程详情，总览教学活动最多的课程列表并可查看详情及学生情况；聚合学生签到率、教师资源上传量至多维度并汇总数据；呈现近7日活跃师生，可查看教师详细教学数据；支持直播督导听课及全校考试动态实时监测，可查看考试画面及日志。</w:t>
            </w:r>
          </w:p>
          <w:p w14:paraId="67CC225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3.大数据分析平台整体概况：展示所选时间内学校教师、学生、课程、签到维度基础数据，呈现活跃课程信息及师生活跃情况、平台访问终端占比与趋势。</w:t>
            </w:r>
          </w:p>
          <w:p w14:paraId="264D8479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4.课程数据统计分析：展示全校课程数据，支持按院系、课程类别筛选，可按多维度查看课程详情数据并导出；采集全流程教学数据，从6个维度进行横向、纵向统计分析。</w:t>
            </w:r>
          </w:p>
          <w:p w14:paraId="122FB4B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5.师生数据统计分析：采集学生课内课外学习数据，分析其课程学习、课堂活动参与、作业考试完成等情况；按多维度统计学生出勤情况，掌握各层面学生出勤状态。</w:t>
            </w:r>
          </w:p>
          <w:p w14:paraId="489601D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6.资源与报告管理：统计全校及各院系课程资源建设情况并进行分类分析；平台自动生成多周期运行报告，支持自定义编辑及导出，涵盖课程、教师、学生三大维度运行数据。</w:t>
            </w:r>
          </w:p>
          <w:p w14:paraId="1CB0A8D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7.数据可视化与实时监控：以图表、标签形式可视化展示教师、学生、课程三大维度全校整体数据；展示今日课程及直播课堂详情，支持管理者旁听课程、查看操作日志。</w:t>
            </w:r>
          </w:p>
          <w:p w14:paraId="2165245C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8.预警管理：对教师教学活动、学生学习情况设置预警条件，筛选结果可视化呈现，支持自动及手动预警，预警信息通过站内信发送给对应师生。</w:t>
            </w:r>
          </w:p>
        </w:tc>
        <w:tc>
          <w:tcPr>
            <w:tcW w:w="677" w:type="dxa"/>
            <w:vAlign w:val="center"/>
          </w:tcPr>
          <w:p w14:paraId="2AB2E5EF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3D75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1F817553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3" w:type="dxa"/>
            <w:vAlign w:val="center"/>
          </w:tcPr>
          <w:p w14:paraId="631C9BA5">
            <w:pPr>
              <w:pStyle w:val="9"/>
              <w:spacing w:before="8"/>
              <w:jc w:val="center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考试系统</w:t>
            </w:r>
          </w:p>
        </w:tc>
        <w:tc>
          <w:tcPr>
            <w:tcW w:w="7172" w:type="dxa"/>
            <w:vAlign w:val="center"/>
          </w:tcPr>
          <w:p w14:paraId="1F1CC3A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 考试系统基础配置：支持网页端、客户端、移动端多终端考试，采用B/S结构及J2EE架构，满足万人在线考试需求，支持分布式部署与Web服务器集群；实现与网络教学平台、教务系统无缝对接，涵盖师生账号、课程选课、题库试卷等多类数据，具备完善的安全备份与知识产权保护机制，支持多角色及精细化权限管理。</w:t>
            </w:r>
          </w:p>
          <w:p w14:paraId="0AC7FC90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 系统与用户管理：支持超级管理员对系统模块进行增删改，记录详细操作日志便于追溯；可批量导入或手动录入师生信息，支持从教学平台同步数据，可对师生账号进行编辑、重置密码等操作，支持多管理员分工管理并自定义角色权限。</w:t>
            </w:r>
          </w:p>
          <w:p w14:paraId="58D0390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 考务管理：支持考试课程批量导入与编辑，涵盖正考、补考等多种考试类型，可按批次、场次统一管理考试；支持导入完整排考信息，可查看考试发布状态，对未发布考试进行试卷指派，对已发布考试进行考生、监考及阅卷教师管理。</w:t>
            </w:r>
          </w:p>
          <w:p w14:paraId="67F4DD1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 题库管理：支持多级分类及文件夹管理，可指派教师建设题库并监控进度；支持多种常见题型及自定义题型，可手动录入、模板导入试题，具备试题智能识别功能；支持题库加密、试题属性设置及一键导出，误删试题可从回收站恢复。</w:t>
            </w:r>
          </w:p>
          <w:p w14:paraId="4BFE010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5. 试卷管理：支持自动组卷（单次上限不低于20套）与手动组卷，组卷后可进行封存加密防止泄露；可对试卷进行预览、编辑、复制等操作，支持按标准版及自定义模板导出，导出后可直接打印用于线下考试。</w:t>
            </w:r>
          </w:p>
          <w:p w14:paraId="78705D9F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6. 考试管理与防作弊：可灵活设置考试时间、考生范围及各类考试规则，支持指定IP、终端及机房客户端集中考试；具备活体人脸识别、切屏监控、题目及选项乱序等防作弊机制，考生答题过程实时抓拍，监考教师可在线监考、发送提醒、强制收卷。</w:t>
            </w:r>
          </w:p>
          <w:p w14:paraId="62AE4B2A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7. 阅卷与成绩管理：客观题自动批阅，主观题支持打分、添加富媒体批语；支持流水阅卷与整卷批阅，批阅完成后试卷可打包下载存档；支持线下成绩批量导入，可多维度查询、筛选成绩并一键导出，支持成绩勘误与删除。</w:t>
            </w:r>
          </w:p>
          <w:p w14:paraId="54CCCD7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8. 统计分析与特色功能：提供考试系统整体综合统计、单场考试统计及详细分析报告，数据均以图形直观呈现并支持导出；支持人脸识别照片批量导入与考生自主采集审核，具备师生专属空间，支持线上+线下混合考试模式及机房客户端专属功能。</w:t>
            </w:r>
          </w:p>
        </w:tc>
        <w:tc>
          <w:tcPr>
            <w:tcW w:w="677" w:type="dxa"/>
            <w:vAlign w:val="center"/>
          </w:tcPr>
          <w:p w14:paraId="07ACB898">
            <w:pPr>
              <w:pStyle w:val="9"/>
              <w:spacing w:before="8"/>
              <w:jc w:val="center"/>
              <w:rPr>
                <w:rFonts w:hint="eastAsia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01AB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4B093E0B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vAlign w:val="center"/>
          </w:tcPr>
          <w:p w14:paraId="4F3B7979">
            <w:pPr>
              <w:pStyle w:val="9"/>
              <w:spacing w:before="8"/>
              <w:jc w:val="center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资源库</w:t>
            </w:r>
          </w:p>
        </w:tc>
        <w:tc>
          <w:tcPr>
            <w:tcW w:w="7172" w:type="dxa"/>
            <w:vAlign w:val="center"/>
          </w:tcPr>
          <w:p w14:paraId="13F86AF7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 平台总体要求：实现各专业教学资源库统一管理，构建集中化应用框架，明确资源库建立流程与教师分工；与学校网络教学平台整合，实现统一用户管理，支持教师、学生、非登录用户的差异化资源操作，达成两者双向互通、资源共享；满足指定性能与安全要求，采用纯B/S结构，支持分布式部署，保障大规模用户稳定使用，提供相关测试与评估报告。</w:t>
            </w:r>
          </w:p>
          <w:p w14:paraId="636917B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 平台技术要求：采用J2EE架构及Web2.0 AJAX开发，支持多浏览器及跨平台运行，具备先进性、可扩展性与兼容性；支持Web服务器集群及完善的安全备份机制，不限网络课程数量与注册用户数，满足万人在线学习需求，可整合各类多媒体教学资源，对接教务系统、智慧校园，支撑完整教学流程。</w:t>
            </w:r>
          </w:p>
          <w:p w14:paraId="784F1B1A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3. 门户与站点管理：提供定制化门户网站，支持新闻公告、精品资源推荐、资源排行及一站式检索功能；可创建多站点，每个专业对应独立资源库站点，指定专业负责人，各站点拥有独立导航与多级栏目，支持灵活定制。</w:t>
            </w:r>
          </w:p>
          <w:p w14:paraId="42E72B8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 资源建设与管理：支持单文件及批量授权上传，涵盖视频、音频、文档等多种主流格式，实行二级审核机制；资源具备展示、在线浏览、授权下载、检索、评分、评论、收藏等功能，教师可将资源添加至网络课程或推送至资源库，实现双向互通。</w:t>
            </w:r>
          </w:p>
          <w:p w14:paraId="1B96E99E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5. 资源审核与后台管理：明确资源审核流程与分工，支持批量添加栏目负责人；后台可实现门户、站点、资源、角色权限的全面管理，支持资源回收站功能，可统计资源库各类数据，包括资源总量、访问量、用户使用详情等。</w:t>
            </w:r>
          </w:p>
          <w:p w14:paraId="05912B4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6. 内置资源支持：配备示范教学包，整合各层次、各学科专业资源，支持教师引用与重组；内置备课资源库，提供授权电子图书和学术视频，可与网络教学平台无缝对接，方便教师备课授课时引用；同时支持教师搜索添加公共共享资源。</w:t>
            </w:r>
          </w:p>
          <w:p w14:paraId="20E6F0C8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7. 教学支撑功能：平台不仅展示各类资源，还可辅助课程教学与职业素养养成，支持教师主导、学生主体的在线教育模式及多终端自主学习；实现校际课程选修共享、混合式教学及教学质量监控，满足学校各类项目建设、申报与评审需求。</w:t>
            </w:r>
          </w:p>
        </w:tc>
        <w:tc>
          <w:tcPr>
            <w:tcW w:w="677" w:type="dxa"/>
            <w:vAlign w:val="center"/>
          </w:tcPr>
          <w:p w14:paraId="0873ABD6">
            <w:pPr>
              <w:pStyle w:val="9"/>
              <w:spacing w:before="8"/>
              <w:jc w:val="center"/>
              <w:rPr>
                <w:rFonts w:hint="eastAsia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093F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24BB0040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vAlign w:val="center"/>
          </w:tcPr>
          <w:p w14:paraId="4AC3E5B4">
            <w:pPr>
              <w:pStyle w:val="9"/>
              <w:spacing w:before="8"/>
              <w:jc w:val="center"/>
              <w:rPr>
                <w:rFonts w:hint="default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知识图谱</w:t>
            </w:r>
          </w:p>
        </w:tc>
        <w:tc>
          <w:tcPr>
            <w:tcW w:w="7172" w:type="dxa"/>
            <w:vAlign w:val="center"/>
          </w:tcPr>
          <w:p w14:paraId="6090F788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 知识图谱框架管理：支持搭建学校教务课程-知识点体系的后台知识图谱框架，可对课程类别、课程性质进行增删改查管理。</w:t>
            </w:r>
          </w:p>
          <w:p w14:paraId="408C9EA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 专业/学科图谱生成：支持按学校不同专业关联对应课程，生成学科/专业知识图谱，同时支持为教务课程和网络课程建立独立知识图谱，便于统一管理。</w:t>
            </w:r>
          </w:p>
          <w:p w14:paraId="3AE1BDD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 ▲知识图谱构建方式：支持多层级知识点架构建立及子父级知识点关系生成，提供手动添加、模板导入、智能识别（上传课程大纲/教材）、xmind文件导入等多种构建方式。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（响应文件中需提供系统功能截图）</w:t>
            </w:r>
          </w:p>
          <w:p w14:paraId="5FD8BAE0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 知识图谱便捷操作：支持课程章节一键转化生成知识图谱并关联资源，可克隆或继承前课程的知识图谱及相关关系，支持手动自定义编辑图谱形态、颜色及知识点排序。</w:t>
            </w:r>
          </w:p>
          <w:p w14:paraId="4A959C0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5. 知识图谱编辑功能：具备知识图谱批量编辑、单个节点及整体图谱拖动功能，支持为知识点添加富媒体说明，可与教学平台打通，通过现有课程章节生成章节图谱。</w:t>
            </w:r>
          </w:p>
          <w:p w14:paraId="54A2796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6. 知识点关系管理：支持知识点之间前置、后置、关联关系的设置与自定义描述，可给知识点打自定义标签，支持单个知识点标记多个标签。</w:t>
            </w:r>
          </w:p>
          <w:p w14:paraId="1FCCEE86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7. 跨课知识点关联：支持跨课知识点关联，实现不同课程间知识聚合联动及跨课学习，关联后可一键跳转，点击知识点可高亮显示其父级节点。</w:t>
            </w:r>
          </w:p>
          <w:p w14:paraId="1609E2B3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8. 知识图谱审核与引用：支持引用后台教务课程知识图谱，需审核通过后方可引用，同时记录引用次数，教师可调整知识点在课程空间菜单栏的显示顺序。</w:t>
            </w:r>
          </w:p>
          <w:p w14:paraId="4394B2D0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 xml:space="preserve">9. </w:t>
            </w: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知识图谱展示功能：支持以连线节点、网状结构展示知识图谱，具备展开收起、多维度筛选、2D/3D模式切换功能，可导出当前图谱显示结果或筛选后结果。</w:t>
            </w:r>
          </w:p>
          <w:p w14:paraId="231626B8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10. 知识图谱特色模块：支持思维导图模式展示与编辑，具备问题图谱、目标图谱建设功能，可智能匹配视频知识点并打点，生成知识点词云分析。</w:t>
            </w:r>
          </w:p>
          <w:p w14:paraId="6E050D59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11. 资源与知识点绑定：支持教师对课程各类资源进行知识点标记，可批量标记、按知识点上传管理资源，知识点卡片可添加关联课程资料及其他相关资源。</w:t>
            </w:r>
          </w:p>
          <w:p w14:paraId="353CFE5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12. 题库与知识点关联：支持多种题型创建管理，题目可标记知识点标签，支持批量导入、编辑及智能推荐知识点关联，错题可关联知识点并跳转学习页面。</w:t>
            </w:r>
          </w:p>
          <w:p w14:paraId="57D85228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13. 作业与考试知识点绑定：作业可创建并添加知识点标签，支持从题库按知识点抽题组建；考试支持手动组卷和智能组卷，可按知识点抽题组建试卷。</w:t>
            </w:r>
          </w:p>
          <w:p w14:paraId="1F58D829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14. 知识点学习与统计：学生可查看知识图谱及学习进度，按知识点学习、自测并查看掌握情况；教师可查看班级及单个学生知识点统计数据，支持自定义变量统计。</w:t>
            </w:r>
          </w:p>
          <w:p w14:paraId="06C8C8C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15. 智能学习与资源推荐：系统可根据学生知识点掌握情况规划智能学习路径，按知识点推荐课内、校内平台及海量拓展资源，支持一键添加关联</w:t>
            </w: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2CE546E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16. 课程群图谱门户管理：支持创建自定义课程群图谱门户，具备数据统计、课程及问题图谱展示、资源分布统计与可视化功能，可自定义课程体系并添加课程。</w:t>
            </w:r>
          </w:p>
        </w:tc>
        <w:tc>
          <w:tcPr>
            <w:tcW w:w="677" w:type="dxa"/>
            <w:vAlign w:val="center"/>
          </w:tcPr>
          <w:p w14:paraId="6AE6BB8D"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6425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053398D6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33" w:type="dxa"/>
            <w:vAlign w:val="center"/>
          </w:tcPr>
          <w:p w14:paraId="64ED628C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AI助教/助学</w:t>
            </w:r>
          </w:p>
        </w:tc>
        <w:tc>
          <w:tcPr>
            <w:tcW w:w="7172" w:type="dxa"/>
            <w:vAlign w:val="center"/>
          </w:tcPr>
          <w:p w14:paraId="025A510B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1.通用大语言模型对接</w:t>
            </w:r>
          </w:p>
          <w:p w14:paraId="344D283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根据学校配置，完成指定通用大语言模型或多个Deepseek/豆包等通用大模型对接。</w:t>
            </w:r>
          </w:p>
          <w:p w14:paraId="7CB94699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2.课程专属AI知识库训练</w:t>
            </w:r>
          </w:p>
          <w:p w14:paraId="7ECD21A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2.1在线课程自我训练</w:t>
            </w:r>
          </w:p>
          <w:p w14:paraId="66FE7B10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2.1.1支持一键同步在线课程，对已有资源进行智能化训练。</w:t>
            </w:r>
          </w:p>
          <w:p w14:paraId="2FEBE9D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2.1.2支持增量同步在线课程，保持与课程内容的一致。</w:t>
            </w:r>
          </w:p>
          <w:p w14:paraId="73F6A4D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2.2资源上传与训练</w:t>
            </w:r>
          </w:p>
          <w:p w14:paraId="6B6CE4FF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2.2.1课程单元内容建设，可编辑视频、文档、图片、音频、图书、公式、符号、附件、网页、动画等。</w:t>
            </w:r>
          </w:p>
          <w:p w14:paraId="4B1820D7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2.2.2支持导入并编辑内容。</w:t>
            </w:r>
          </w:p>
          <w:p w14:paraId="6BBB32F7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2.2.3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课程素材视频上传与播放支持mp4、rmvb、wmv、f4v、3gp、mpg、mpeg等十余种视频高清和网络格式。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（响应文件中提供系统功能截图）</w:t>
            </w:r>
          </w:p>
          <w:p w14:paraId="2ECDE92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2.2.4支持2G以上文件上传。支持查看资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源上传与训练状态，支持查看训练资源来源。支持按时间范围查看资源上传情况。</w:t>
            </w:r>
          </w:p>
          <w:p w14:paraId="18695E7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2.3学术文献一键对接训练</w:t>
            </w:r>
          </w:p>
          <w:p w14:paraId="58A513A0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2.3.1支持对接文献库，一次性导入不超过30本课程相关书籍，进行训练。支持反复导入。</w:t>
            </w:r>
          </w:p>
          <w:p w14:paraId="7A042845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3.AI问答库建设</w:t>
            </w:r>
          </w:p>
          <w:p w14:paraId="6DD828F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供应商建设课程问答库，涵盖常见问题、重点难点问题与拓展性问题，为教师与学生提供即时问题解决支持。同时，问答库应支持智能检索与语义理解，提升答疑效率与精准度。</w:t>
            </w:r>
          </w:p>
          <w:p w14:paraId="109AA603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4.AI助教问答与资源推荐</w:t>
            </w:r>
          </w:p>
          <w:p w14:paraId="2F37EF8D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供应商提供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训练后的AI助教，可提供问答与资源推荐。</w:t>
            </w:r>
          </w:p>
          <w:p w14:paraId="27D7B02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4.1支持多轮对话，可基于上一个问题的回答继续进行后续问答；提问时支持通过语音输入问题；</w:t>
            </w:r>
          </w:p>
          <w:p w14:paraId="778B3E9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4.2提问时支持上传图片通过读取图片内的问题进行提问；</w:t>
            </w:r>
          </w:p>
          <w:p w14:paraId="472AF7C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4.3提问时支持用户上传文档，让大模型围绕此份文档智能回答相关问题；</w:t>
            </w:r>
          </w:p>
          <w:p w14:paraId="68AD115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4.4支持用户自主选择是否需要大模型回复；</w:t>
            </w:r>
          </w:p>
          <w:p w14:paraId="50AA780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4.5助教输出的答案支持显示来源，可截取显示与答案有关的原文内容，也可通过来源跳转回原文全文展开学习。</w:t>
            </w:r>
          </w:p>
          <w:p w14:paraId="5753CF0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4.6▲支持查询图书、期刊等文献，根据用户输入问题推荐相关文献，图书、期刊等推荐文献支持通过在线查看原文、文献传递等途径获取；</w:t>
            </w:r>
            <w:r>
              <w:rPr>
                <w:rFonts w:hint="eastAsia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（响应</w:t>
            </w: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文件中提供系统功能截图）</w:t>
            </w:r>
          </w:p>
          <w:p w14:paraId="49BD419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4.7支持针对用户网络课程学习进度和掌握情况，个性化推荐学习资源；</w:t>
            </w:r>
          </w:p>
          <w:p w14:paraId="15357D35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4.8支持移动端、PC端多种使用渠道。</w:t>
            </w:r>
          </w:p>
          <w:p w14:paraId="4B1E91C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4.9AI助教可自动对没有答案的问题描述进行关键词识别并统计聚类，按照关键词问答频率由高到低排序，同时可以批量导出未知问题；支持统计历史会话，可按照时间范围、使用渠道等维度进行筛选，并可查看、导出会话具体内容。</w:t>
            </w:r>
          </w:p>
          <w:p w14:paraId="535E4285">
            <w:pPr>
              <w:pStyle w:val="9"/>
              <w:spacing w:before="8"/>
              <w:ind w:firstLine="422" w:firstLineChars="200"/>
              <w:jc w:val="left"/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5.课程学习助手开通</w:t>
            </w:r>
          </w:p>
          <w:p w14:paraId="4DE802FB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主动为学生推荐待办任务，帮助学生分析薄弱知识点针对学生提出的概念性问题，运用苏格拉底对话，为学生进行启发式讲解针对学生上传的复杂题目、电路图、实验数据图进行讲解、解读针对学生上传的文档进行文档理解、总结归纳，生成思维导图。</w:t>
            </w:r>
          </w:p>
        </w:tc>
        <w:tc>
          <w:tcPr>
            <w:tcW w:w="677" w:type="dxa"/>
            <w:vAlign w:val="center"/>
          </w:tcPr>
          <w:p w14:paraId="3022522B"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  <w:tr w14:paraId="5029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vAlign w:val="center"/>
          </w:tcPr>
          <w:p w14:paraId="66B6AFD6"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33" w:type="dxa"/>
            <w:vAlign w:val="center"/>
          </w:tcPr>
          <w:p w14:paraId="5E3A4ABF">
            <w:pPr>
              <w:pStyle w:val="9"/>
              <w:spacing w:before="8"/>
              <w:jc w:val="center"/>
              <w:rPr>
                <w:rFonts w:hint="default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能力图谱</w:t>
            </w:r>
          </w:p>
        </w:tc>
        <w:tc>
          <w:tcPr>
            <w:tcW w:w="7172" w:type="dxa"/>
            <w:vAlign w:val="center"/>
          </w:tcPr>
          <w:p w14:paraId="0D2774D8">
            <w:pPr>
              <w:pStyle w:val="9"/>
              <w:spacing w:before="8"/>
              <w:ind w:firstLine="422" w:firstLineChars="200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1.能力图谱建设</w:t>
            </w:r>
          </w:p>
          <w:p w14:paraId="40E8C884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1.1系统允许根据不同班级特点定制课程能力，以满足特定教学需求。支持课程能力模板导入/一键导出功能，便于教师对于课程能力可以直观浏览和整理，同时也能有效地和其他工具同时使用。</w:t>
            </w:r>
          </w:p>
          <w:p w14:paraId="404AE852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1.2支持课程能力与知识点进行关联，以展示能力与教学内容的直接联系。</w:t>
            </w:r>
          </w:p>
          <w:p w14:paraId="437F5501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1.3支持以柱状图展示课程能力关联知识点的个数，提供直观的统计信息；</w:t>
            </w:r>
          </w:p>
          <w:p w14:paraId="622FCAC3">
            <w:pPr>
              <w:pStyle w:val="9"/>
              <w:spacing w:before="8"/>
              <w:ind w:firstLine="420" w:firstLineChars="200"/>
              <w:jc w:val="left"/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1.4支持以列表形式展示课程能力总数、课程能力名称、课程能力说明、课程能力标签以及所关联的知识点个数，方便用户快速浏览和了解。</w:t>
            </w:r>
          </w:p>
          <w:p w14:paraId="09FCBAA4">
            <w:pPr>
              <w:pStyle w:val="9"/>
              <w:spacing w:before="8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1.5支持以图谱形式展示每个课程能力所关联的知识点情况，增强信息的可视化效果。</w:t>
            </w:r>
          </w:p>
        </w:tc>
        <w:tc>
          <w:tcPr>
            <w:tcW w:w="677" w:type="dxa"/>
            <w:vAlign w:val="center"/>
          </w:tcPr>
          <w:p w14:paraId="69603DBA"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1套</w:t>
            </w:r>
          </w:p>
        </w:tc>
      </w:tr>
    </w:tbl>
    <w:p w14:paraId="3B166254">
      <w:pPr>
        <w:pStyle w:val="2"/>
        <w:bidi w:val="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Hans"/>
        </w:rPr>
      </w:pPr>
      <w:bookmarkStart w:id="8" w:name="_Toc1456"/>
      <w:r>
        <w:rPr>
          <w:rFonts w:hint="eastAsia"/>
          <w:b/>
          <w:bCs/>
          <w:sz w:val="21"/>
          <w:szCs w:val="21"/>
          <w:highlight w:val="none"/>
          <w:lang w:eastAsia="zh-Hans"/>
        </w:rPr>
        <w:t>交货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与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Hans"/>
        </w:rPr>
        <w:t>免费服务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期</w:t>
      </w:r>
      <w:bookmarkEnd w:id="8"/>
    </w:p>
    <w:p w14:paraId="6358FA33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合同签定后，采购人要与成交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按文件要求进行验收，验收结果不能满足要求的视为虚假应标，采购人有权终止合同并上报相关监管部门处理；</w:t>
      </w:r>
    </w:p>
    <w:p w14:paraId="6017DCCD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2．成交供应商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须在合同签订后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30个工作日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内完成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平台部署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并交付使用。</w:t>
      </w:r>
    </w:p>
    <w:p w14:paraId="34A4F862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3．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供应商在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服务期间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承担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课程运行协助服务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工作，保障系统正常运行。</w:t>
      </w:r>
    </w:p>
    <w:p w14:paraId="290A8F58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4．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乙方平台部署完成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应向甲方提出验收申请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方应在15日内组织验收，并制作验收备忘录，签署验收意见。买方有在产品安装过程中派员监造的权利,卖方有义务为买方监造人员行使该权利提供方便。</w:t>
      </w:r>
    </w:p>
    <w:p w14:paraId="6EFA48E9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5．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在项目实施过程中及售后服务期内，项目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需指定专人负责与用户保持长期的联系与服务。</w:t>
      </w:r>
    </w:p>
    <w:p w14:paraId="036C2C8F">
      <w:pPr>
        <w:pStyle w:val="10"/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6．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免费提供完整的平台配套的产品资料，包括用户使用手册、帮助文档等。</w:t>
      </w:r>
    </w:p>
    <w:p w14:paraId="00512BA2">
      <w:pPr>
        <w:spacing w:line="360" w:lineRule="auto"/>
        <w:ind w:firstLine="422" w:firstLineChars="200"/>
        <w:rPr>
          <w:rFonts w:hint="eastAsia" w:asciiTheme="minorEastAsia" w:hAnsiTheme="minorEastAsia" w:cstheme="minorEastAsia"/>
          <w:b/>
          <w:sz w:val="21"/>
          <w:szCs w:val="21"/>
          <w:highlight w:val="none"/>
          <w:lang w:bidi="ar"/>
        </w:rPr>
      </w:pP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 w:bidi="ar"/>
        </w:rPr>
        <w:t xml:space="preserve">四、报价要求 </w:t>
      </w:r>
    </w:p>
    <w:p w14:paraId="35BB5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报价包含完成本项目所产生的一切费用，履约期间采购人不再追加任何费用，供应商报价时综合考虑报价风险。 </w:t>
      </w:r>
    </w:p>
    <w:p w14:paraId="26E5CD57">
      <w:pPr>
        <w:spacing w:line="360" w:lineRule="auto"/>
        <w:ind w:firstLine="422" w:firstLineChars="200"/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zh-CN" w:eastAsia="zh-CN" w:bidi="ar"/>
        </w:rPr>
      </w:pP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 w:bidi="ar"/>
        </w:rPr>
        <w:t>五、</w:t>
      </w: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zh-CN" w:eastAsia="zh-CN" w:bidi="ar"/>
        </w:rPr>
        <w:t>检验和验收</w:t>
      </w:r>
    </w:p>
    <w:p w14:paraId="0D8C3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zh-CN" w:eastAsia="zh-CN" w:bidi="ar"/>
        </w:rPr>
        <w:t>成交人和采购人双方共同组织验收工作。</w:t>
      </w:r>
    </w:p>
    <w:p w14:paraId="5877DF42">
      <w:pPr>
        <w:spacing w:line="360" w:lineRule="auto"/>
        <w:ind w:firstLine="422" w:firstLineChars="200"/>
        <w:rPr>
          <w:rFonts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宋体" w:hAnsi="宋体" w:cs="宋体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.供应商</w:t>
      </w:r>
      <w:r>
        <w:rPr>
          <w:rFonts w:hint="eastAsia" w:ascii="宋体" w:hAnsi="宋体" w:cs="宋体"/>
          <w:sz w:val="21"/>
          <w:szCs w:val="21"/>
          <w:highlight w:val="none"/>
        </w:rPr>
        <w:t>应按照采购文件要求提供证明材料（如有）。若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1"/>
          <w:szCs w:val="21"/>
          <w:highlight w:val="none"/>
        </w:rPr>
        <w:t xml:space="preserve">提供了采购文件未要求的证明材料，磋商小组将不予评审。 </w:t>
      </w:r>
    </w:p>
    <w:p w14:paraId="20F3F155"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.供应商</w:t>
      </w:r>
      <w:r>
        <w:rPr>
          <w:rFonts w:hint="eastAsia" w:ascii="宋体" w:hAnsi="宋体" w:cs="宋体"/>
          <w:sz w:val="21"/>
          <w:szCs w:val="21"/>
          <w:highlight w:val="none"/>
        </w:rPr>
        <w:t>提供的证明材料（如有）须清晰的反映评审内容，如因材料模糊不清，导致磋商小组无法辨认的，磋商小组可以不予认可，一切后果由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1"/>
          <w:szCs w:val="21"/>
          <w:highlight w:val="none"/>
        </w:rPr>
        <w:t>自行承担。</w:t>
      </w:r>
      <w:bookmarkEnd w:id="7"/>
    </w:p>
    <w:p w14:paraId="4745CFA4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 GB W3">
    <w:altName w:val="Noto Sans SC Thin"/>
    <w:panose1 w:val="020B0300000000000000"/>
    <w:charset w:val="80"/>
    <w:family w:val="swiss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60DA2"/>
    <w:rsid w:val="6B5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cs="@仿宋_GB2312" w:eastAsiaTheme="minorEastAsia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@微软简标宋" w:hAnsi="@微软简标宋" w:cs="@微软简标宋"/>
      <w:szCs w:val="24"/>
      <w:lang w:val="zh-CN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&amp;L"/>
    <w:basedOn w:val="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10">
    <w:name w:val="正文（培训）"/>
    <w:basedOn w:val="1"/>
    <w:qFormat/>
    <w:uiPriority w:val="0"/>
    <w:pPr>
      <w:adjustRightInd w:val="0"/>
      <w:snapToGrid w:val="0"/>
      <w:spacing w:line="360" w:lineRule="auto"/>
      <w:ind w:firstLine="440"/>
    </w:pPr>
    <w:rPr>
      <w:rFonts w:ascii="Hiragino Sans GB W3" w:hAnsi="Hiragino Sans GB W3" w:eastAsia="Hiragino Sans GB W3" w:cs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2026-06-24T09:35:00Z</dcterms:created>
  <dc:creator>NTKO</dc:creator>
  <cp:lastModifiedBy>NTKO</cp:lastModifiedBy>
  <dcterms:modified xsi:type="dcterms:W3CDTF">2026-06-24T09:36:14Z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C0EA433A4BA04C3DA651B60582A38059_11</vt:lpwstr>
  </property>
  <property fmtid="{D5CDD505-2E9C-101B-9397-08002B2CF9AE}" pid="4" name="KSOTemplateDocerSaveRecord">
    <vt:lpwstr>eyJoZGlkIjoiYTg0MTM2OTgzZWYzMDE3ZjJjZDgyMzM1Y2M5NTYyZGIiLCJ1c2VySWQiOiI4MDc5MDQxNzAifQ==</vt:lpwstr>
  </property>
</Properties>
</file>