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C503F" w14:textId="77777777" w:rsidR="0040468D" w:rsidRPr="0040468D" w:rsidRDefault="0040468D" w:rsidP="0040468D">
      <w:pPr>
        <w:kinsoku w:val="0"/>
        <w:spacing w:before="100" w:after="100" w:line="240" w:lineRule="auto"/>
        <w:jc w:val="center"/>
        <w:outlineLvl w:val="0"/>
        <w:rPr>
          <w:rFonts w:ascii="宋体" w:eastAsia="宋体" w:hAnsi="宋体" w:cs="Times New Roman"/>
          <w:b/>
          <w:bCs/>
          <w:color w:val="000000"/>
          <w:kern w:val="44"/>
          <w:sz w:val="32"/>
          <w:szCs w:val="44"/>
          <w14:ligatures w14:val="none"/>
        </w:rPr>
      </w:pPr>
      <w:r w:rsidRPr="0040468D">
        <w:rPr>
          <w:rFonts w:ascii="宋体" w:eastAsia="宋体" w:hAnsi="宋体" w:cs="Times New Roman"/>
          <w:b/>
          <w:bCs/>
          <w:kern w:val="44"/>
          <w:sz w:val="32"/>
          <w:szCs w:val="44"/>
          <w14:ligatures w14:val="none"/>
        </w:rPr>
        <w:t>采购需求</w:t>
      </w:r>
    </w:p>
    <w:p w14:paraId="455F3423" w14:textId="77777777" w:rsidR="0040468D" w:rsidRPr="0040468D" w:rsidRDefault="0040468D" w:rsidP="0040468D">
      <w:pPr>
        <w:snapToGrid w:val="0"/>
        <w:spacing w:after="0" w:line="360" w:lineRule="auto"/>
        <w:ind w:firstLineChars="200" w:firstLine="422"/>
        <w:jc w:val="both"/>
        <w:rPr>
          <w:rFonts w:ascii="宋体" w:eastAsia="宋体" w:hAnsi="宋体" w:cs="宋体"/>
          <w:b/>
          <w:color w:val="000000"/>
          <w:sz w:val="21"/>
          <w:szCs w:val="21"/>
          <w14:ligatures w14:val="none"/>
        </w:rPr>
      </w:pPr>
      <w:bookmarkStart w:id="0" w:name="_Toc16371"/>
      <w:r w:rsidRPr="0040468D">
        <w:rPr>
          <w:rFonts w:ascii="宋体" w:eastAsia="宋体" w:hAnsi="宋体" w:cs="宋体"/>
          <w:b/>
          <w:color w:val="000000"/>
          <w:sz w:val="21"/>
          <w:szCs w:val="21"/>
          <w14:ligatures w14:val="none"/>
        </w:rPr>
        <w:t>一、商务要求：</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1668"/>
        <w:gridCol w:w="6342"/>
      </w:tblGrid>
      <w:tr w:rsidR="0040468D" w:rsidRPr="0040468D" w14:paraId="6F62B341" w14:textId="77777777" w:rsidTr="006C2FF3">
        <w:trPr>
          <w:cantSplit/>
          <w:trHeight w:val="509"/>
          <w:jc w:val="center"/>
        </w:trPr>
        <w:tc>
          <w:tcPr>
            <w:tcW w:w="845" w:type="dxa"/>
            <w:vAlign w:val="center"/>
          </w:tcPr>
          <w:p w14:paraId="706005D8" w14:textId="77777777" w:rsidR="0040468D" w:rsidRPr="0040468D" w:rsidRDefault="0040468D" w:rsidP="0040468D">
            <w:pPr>
              <w:spacing w:after="0" w:line="360" w:lineRule="auto"/>
              <w:jc w:val="center"/>
              <w:rPr>
                <w:rFonts w:ascii="宋体" w:eastAsia="宋体" w:hAnsi="宋体" w:cs="宋体"/>
                <w:b/>
                <w:sz w:val="21"/>
                <w:szCs w:val="21"/>
                <w14:ligatures w14:val="none"/>
              </w:rPr>
            </w:pPr>
            <w:r w:rsidRPr="0040468D">
              <w:rPr>
                <w:rFonts w:ascii="宋体" w:eastAsia="宋体" w:hAnsi="宋体" w:cs="宋体"/>
                <w:b/>
                <w:sz w:val="21"/>
                <w:szCs w:val="21"/>
                <w14:ligatures w14:val="none"/>
              </w:rPr>
              <w:t>序号</w:t>
            </w:r>
          </w:p>
        </w:tc>
        <w:tc>
          <w:tcPr>
            <w:tcW w:w="1668" w:type="dxa"/>
            <w:vAlign w:val="center"/>
          </w:tcPr>
          <w:p w14:paraId="2ECD1539" w14:textId="77777777" w:rsidR="0040468D" w:rsidRPr="0040468D" w:rsidRDefault="0040468D" w:rsidP="0040468D">
            <w:pPr>
              <w:spacing w:after="0" w:line="360" w:lineRule="auto"/>
              <w:jc w:val="center"/>
              <w:rPr>
                <w:rFonts w:ascii="宋体" w:eastAsia="宋体" w:hAnsi="宋体" w:cs="宋体"/>
                <w:sz w:val="21"/>
                <w:szCs w:val="21"/>
                <w14:ligatures w14:val="none"/>
              </w:rPr>
            </w:pPr>
            <w:r w:rsidRPr="0040468D">
              <w:rPr>
                <w:rFonts w:ascii="宋体" w:eastAsia="宋体" w:hAnsi="宋体" w:cs="宋体"/>
                <w:b/>
                <w:bCs/>
                <w:sz w:val="21"/>
                <w:szCs w:val="21"/>
                <w14:ligatures w14:val="none"/>
              </w:rPr>
              <w:t>条款名称</w:t>
            </w:r>
          </w:p>
        </w:tc>
        <w:tc>
          <w:tcPr>
            <w:tcW w:w="6342" w:type="dxa"/>
            <w:vAlign w:val="center"/>
          </w:tcPr>
          <w:p w14:paraId="0CB3F8F6" w14:textId="77777777" w:rsidR="0040468D" w:rsidRPr="0040468D" w:rsidRDefault="0040468D" w:rsidP="0040468D">
            <w:pPr>
              <w:spacing w:after="0" w:line="360" w:lineRule="auto"/>
              <w:jc w:val="center"/>
              <w:rPr>
                <w:rFonts w:ascii="宋体" w:eastAsia="宋体" w:hAnsi="宋体" w:cs="宋体"/>
                <w:b/>
                <w:sz w:val="21"/>
                <w:szCs w:val="21"/>
                <w14:ligatures w14:val="none"/>
              </w:rPr>
            </w:pPr>
            <w:r w:rsidRPr="0040468D">
              <w:rPr>
                <w:rFonts w:ascii="宋体" w:eastAsia="宋体" w:hAnsi="宋体" w:cs="宋体"/>
                <w:b/>
                <w:sz w:val="21"/>
                <w:szCs w:val="21"/>
                <w14:ligatures w14:val="none"/>
              </w:rPr>
              <w:t>具体要求内容</w:t>
            </w:r>
          </w:p>
        </w:tc>
      </w:tr>
      <w:tr w:rsidR="0040468D" w:rsidRPr="0040468D" w14:paraId="106A693A" w14:textId="77777777" w:rsidTr="006C2FF3">
        <w:trPr>
          <w:cantSplit/>
          <w:trHeight w:val="512"/>
          <w:jc w:val="center"/>
        </w:trPr>
        <w:tc>
          <w:tcPr>
            <w:tcW w:w="845" w:type="dxa"/>
            <w:vAlign w:val="center"/>
          </w:tcPr>
          <w:p w14:paraId="3883C62A" w14:textId="77777777" w:rsidR="0040468D" w:rsidRPr="0040468D" w:rsidRDefault="0040468D" w:rsidP="0040468D">
            <w:pPr>
              <w:spacing w:after="0" w:line="360" w:lineRule="auto"/>
              <w:jc w:val="center"/>
              <w:rPr>
                <w:rFonts w:ascii="宋体" w:eastAsia="宋体" w:hAnsi="宋体" w:cs="宋体"/>
                <w:sz w:val="21"/>
                <w:szCs w:val="21"/>
                <w14:ligatures w14:val="none"/>
              </w:rPr>
            </w:pPr>
            <w:r w:rsidRPr="0040468D">
              <w:rPr>
                <w:rFonts w:ascii="宋体" w:eastAsia="宋体" w:hAnsi="宋体" w:cs="宋体"/>
                <w:sz w:val="21"/>
                <w:szCs w:val="21"/>
                <w14:ligatures w14:val="none"/>
              </w:rPr>
              <w:t>1</w:t>
            </w:r>
          </w:p>
        </w:tc>
        <w:tc>
          <w:tcPr>
            <w:tcW w:w="1668" w:type="dxa"/>
            <w:vAlign w:val="center"/>
          </w:tcPr>
          <w:p w14:paraId="32561559" w14:textId="77777777" w:rsidR="0040468D" w:rsidRPr="0040468D" w:rsidRDefault="0040468D" w:rsidP="0040468D">
            <w:pPr>
              <w:spacing w:after="0" w:line="360" w:lineRule="auto"/>
              <w:jc w:val="center"/>
              <w:rPr>
                <w:rFonts w:ascii="宋体" w:eastAsia="宋体" w:hAnsi="宋体" w:cs="宋体"/>
                <w:sz w:val="21"/>
                <w:szCs w:val="21"/>
                <w14:ligatures w14:val="none"/>
              </w:rPr>
            </w:pPr>
            <w:r w:rsidRPr="0040468D">
              <w:rPr>
                <w:rFonts w:ascii="宋体" w:eastAsia="宋体" w:hAnsi="宋体" w:cs="宋体"/>
                <w:sz w:val="21"/>
                <w:szCs w:val="21"/>
                <w14:ligatures w14:val="none"/>
              </w:rPr>
              <w:t>付款方式</w:t>
            </w:r>
          </w:p>
        </w:tc>
        <w:tc>
          <w:tcPr>
            <w:tcW w:w="6342" w:type="dxa"/>
            <w:vAlign w:val="center"/>
          </w:tcPr>
          <w:p w14:paraId="2B7DB3E0" w14:textId="77777777" w:rsidR="0040468D" w:rsidRPr="0040468D" w:rsidRDefault="0040468D" w:rsidP="0040468D">
            <w:pPr>
              <w:spacing w:after="0" w:line="360" w:lineRule="auto"/>
              <w:jc w:val="both"/>
              <w:rPr>
                <w:rFonts w:ascii="宋体" w:eastAsia="宋体" w:hAnsi="宋体" w:cs="宋体"/>
                <w:sz w:val="21"/>
                <w:szCs w:val="21"/>
                <w14:ligatures w14:val="none"/>
              </w:rPr>
            </w:pPr>
            <w:r w:rsidRPr="0040468D">
              <w:rPr>
                <w:rFonts w:ascii="宋体" w:eastAsia="宋体" w:hAnsi="宋体" w:cs="宋体"/>
                <w:sz w:val="21"/>
                <w:szCs w:val="21"/>
                <w14:ligatures w14:val="none"/>
              </w:rPr>
              <w:t>全部货物交货完成并经验收合格后一次性付清。</w:t>
            </w:r>
          </w:p>
        </w:tc>
      </w:tr>
      <w:tr w:rsidR="0040468D" w:rsidRPr="0040468D" w14:paraId="4A2ABA52" w14:textId="77777777" w:rsidTr="006C2FF3">
        <w:trPr>
          <w:cantSplit/>
          <w:trHeight w:val="454"/>
          <w:jc w:val="center"/>
        </w:trPr>
        <w:tc>
          <w:tcPr>
            <w:tcW w:w="845" w:type="dxa"/>
            <w:vAlign w:val="center"/>
          </w:tcPr>
          <w:p w14:paraId="5D53892C" w14:textId="77777777" w:rsidR="0040468D" w:rsidRPr="0040468D" w:rsidRDefault="0040468D" w:rsidP="0040468D">
            <w:pPr>
              <w:spacing w:after="0" w:line="360" w:lineRule="auto"/>
              <w:jc w:val="center"/>
              <w:rPr>
                <w:rFonts w:ascii="宋体" w:eastAsia="宋体" w:hAnsi="宋体" w:cs="宋体"/>
                <w:sz w:val="21"/>
                <w:szCs w:val="21"/>
                <w14:ligatures w14:val="none"/>
              </w:rPr>
            </w:pPr>
            <w:r w:rsidRPr="0040468D">
              <w:rPr>
                <w:rFonts w:ascii="宋体" w:eastAsia="宋体" w:hAnsi="宋体" w:cs="宋体"/>
                <w:sz w:val="21"/>
                <w:szCs w:val="21"/>
                <w14:ligatures w14:val="none"/>
              </w:rPr>
              <w:t>2</w:t>
            </w:r>
          </w:p>
        </w:tc>
        <w:tc>
          <w:tcPr>
            <w:tcW w:w="1668" w:type="dxa"/>
            <w:vAlign w:val="center"/>
          </w:tcPr>
          <w:p w14:paraId="68C2322D" w14:textId="77777777" w:rsidR="0040468D" w:rsidRPr="0040468D" w:rsidRDefault="0040468D" w:rsidP="0040468D">
            <w:pPr>
              <w:spacing w:after="0" w:line="360" w:lineRule="auto"/>
              <w:jc w:val="center"/>
              <w:rPr>
                <w:rFonts w:ascii="宋体" w:eastAsia="宋体" w:hAnsi="宋体" w:cs="宋体"/>
                <w:sz w:val="21"/>
                <w:szCs w:val="21"/>
                <w14:ligatures w14:val="none"/>
              </w:rPr>
            </w:pPr>
            <w:r w:rsidRPr="0040468D">
              <w:rPr>
                <w:rFonts w:ascii="宋体" w:eastAsia="宋体" w:hAnsi="宋体" w:cs="宋体"/>
                <w:sz w:val="21"/>
                <w:szCs w:val="21"/>
                <w14:ligatures w14:val="none"/>
              </w:rPr>
              <w:t>供货地点</w:t>
            </w:r>
          </w:p>
        </w:tc>
        <w:tc>
          <w:tcPr>
            <w:tcW w:w="6342" w:type="dxa"/>
            <w:vAlign w:val="center"/>
          </w:tcPr>
          <w:p w14:paraId="7D0BD657" w14:textId="77777777" w:rsidR="0040468D" w:rsidRPr="0040468D" w:rsidRDefault="0040468D" w:rsidP="0040468D">
            <w:pPr>
              <w:spacing w:after="0" w:line="360" w:lineRule="auto"/>
              <w:jc w:val="both"/>
              <w:rPr>
                <w:rFonts w:ascii="宋体" w:eastAsia="宋体" w:hAnsi="宋体" w:cs="宋体"/>
                <w:sz w:val="21"/>
                <w:szCs w:val="21"/>
                <w14:ligatures w14:val="none"/>
              </w:rPr>
            </w:pPr>
            <w:r w:rsidRPr="0040468D">
              <w:rPr>
                <w:rFonts w:ascii="宋体" w:eastAsia="宋体" w:hAnsi="宋体" w:cs="宋体"/>
                <w:sz w:val="21"/>
                <w:szCs w:val="21"/>
                <w14:ligatures w14:val="none"/>
              </w:rPr>
              <w:t>安庆职业技术学院</w:t>
            </w:r>
          </w:p>
        </w:tc>
      </w:tr>
      <w:tr w:rsidR="0040468D" w:rsidRPr="0040468D" w14:paraId="073A997B" w14:textId="77777777" w:rsidTr="006C2FF3">
        <w:trPr>
          <w:cantSplit/>
          <w:trHeight w:val="454"/>
          <w:jc w:val="center"/>
        </w:trPr>
        <w:tc>
          <w:tcPr>
            <w:tcW w:w="845" w:type="dxa"/>
            <w:vAlign w:val="center"/>
          </w:tcPr>
          <w:p w14:paraId="643AB939" w14:textId="77777777" w:rsidR="0040468D" w:rsidRPr="0040468D" w:rsidRDefault="0040468D" w:rsidP="0040468D">
            <w:pPr>
              <w:spacing w:after="0" w:line="360" w:lineRule="auto"/>
              <w:jc w:val="center"/>
              <w:rPr>
                <w:rFonts w:ascii="宋体" w:eastAsia="宋体" w:hAnsi="宋体" w:cs="宋体"/>
                <w:sz w:val="21"/>
                <w:szCs w:val="21"/>
                <w14:ligatures w14:val="none"/>
              </w:rPr>
            </w:pPr>
            <w:r w:rsidRPr="0040468D">
              <w:rPr>
                <w:rFonts w:ascii="宋体" w:eastAsia="宋体" w:hAnsi="宋体" w:cs="宋体"/>
                <w:sz w:val="21"/>
                <w:szCs w:val="21"/>
                <w14:ligatures w14:val="none"/>
              </w:rPr>
              <w:t>3</w:t>
            </w:r>
          </w:p>
        </w:tc>
        <w:tc>
          <w:tcPr>
            <w:tcW w:w="1668" w:type="dxa"/>
            <w:vAlign w:val="center"/>
          </w:tcPr>
          <w:p w14:paraId="3BE0ACF4" w14:textId="77777777" w:rsidR="0040468D" w:rsidRPr="0040468D" w:rsidRDefault="0040468D" w:rsidP="0040468D">
            <w:pPr>
              <w:spacing w:after="0" w:line="360" w:lineRule="auto"/>
              <w:jc w:val="center"/>
              <w:rPr>
                <w:rFonts w:ascii="宋体" w:eastAsia="宋体" w:hAnsi="宋体" w:cs="宋体"/>
                <w:sz w:val="21"/>
                <w:szCs w:val="21"/>
                <w14:ligatures w14:val="none"/>
              </w:rPr>
            </w:pPr>
            <w:r w:rsidRPr="0040468D">
              <w:rPr>
                <w:rFonts w:ascii="宋体" w:eastAsia="宋体" w:hAnsi="宋体" w:cs="宋体"/>
                <w:sz w:val="21"/>
                <w:szCs w:val="21"/>
                <w14:ligatures w14:val="none"/>
              </w:rPr>
              <w:t>合同履行期限</w:t>
            </w:r>
          </w:p>
        </w:tc>
        <w:tc>
          <w:tcPr>
            <w:tcW w:w="6342" w:type="dxa"/>
            <w:vAlign w:val="center"/>
          </w:tcPr>
          <w:p w14:paraId="3557E009" w14:textId="77777777" w:rsidR="0040468D" w:rsidRPr="0040468D" w:rsidRDefault="0040468D" w:rsidP="0040468D">
            <w:pPr>
              <w:spacing w:after="0" w:line="360" w:lineRule="auto"/>
              <w:jc w:val="both"/>
              <w:rPr>
                <w:rFonts w:ascii="宋体" w:eastAsia="宋体" w:hAnsi="宋体" w:cs="宋体"/>
                <w:sz w:val="21"/>
                <w:szCs w:val="21"/>
                <w14:ligatures w14:val="none"/>
              </w:rPr>
            </w:pPr>
            <w:r w:rsidRPr="0040468D">
              <w:rPr>
                <w:rFonts w:ascii="宋体" w:eastAsia="宋体" w:hAnsi="宋体" w:cs="宋体"/>
                <w:sz w:val="21"/>
                <w:szCs w:val="21"/>
                <w14:ligatures w14:val="none"/>
              </w:rPr>
              <w:t>按采购人需求分批次供货，每批次接到学校制卡通知后，7个日历天内完成供货。</w:t>
            </w:r>
          </w:p>
        </w:tc>
      </w:tr>
      <w:tr w:rsidR="0040468D" w:rsidRPr="0040468D" w14:paraId="5D43EEA9" w14:textId="77777777" w:rsidTr="006C2FF3">
        <w:trPr>
          <w:cantSplit/>
          <w:trHeight w:val="454"/>
          <w:jc w:val="center"/>
        </w:trPr>
        <w:tc>
          <w:tcPr>
            <w:tcW w:w="845" w:type="dxa"/>
            <w:vAlign w:val="center"/>
          </w:tcPr>
          <w:p w14:paraId="6E1EBFD9" w14:textId="77777777" w:rsidR="0040468D" w:rsidRPr="0040468D" w:rsidRDefault="0040468D" w:rsidP="0040468D">
            <w:pPr>
              <w:spacing w:after="0" w:line="360" w:lineRule="auto"/>
              <w:jc w:val="center"/>
              <w:rPr>
                <w:rFonts w:ascii="宋体" w:eastAsia="宋体" w:hAnsi="宋体" w:cs="宋体"/>
                <w:sz w:val="21"/>
                <w:szCs w:val="21"/>
                <w14:ligatures w14:val="none"/>
              </w:rPr>
            </w:pPr>
            <w:r w:rsidRPr="0040468D">
              <w:rPr>
                <w:rFonts w:ascii="宋体" w:eastAsia="宋体" w:hAnsi="宋体" w:cs="宋体"/>
                <w:color w:val="000000"/>
                <w:sz w:val="21"/>
                <w:szCs w:val="21"/>
                <w14:ligatures w14:val="none"/>
              </w:rPr>
              <w:t>4</w:t>
            </w:r>
          </w:p>
        </w:tc>
        <w:tc>
          <w:tcPr>
            <w:tcW w:w="1668" w:type="dxa"/>
            <w:vAlign w:val="center"/>
          </w:tcPr>
          <w:p w14:paraId="2CB2E291" w14:textId="77777777" w:rsidR="0040468D" w:rsidRPr="0040468D" w:rsidRDefault="0040468D" w:rsidP="0040468D">
            <w:pPr>
              <w:spacing w:after="0" w:line="360" w:lineRule="auto"/>
              <w:jc w:val="center"/>
              <w:rPr>
                <w:rFonts w:ascii="宋体" w:eastAsia="宋体" w:hAnsi="宋体" w:cs="宋体"/>
                <w:sz w:val="21"/>
                <w:szCs w:val="21"/>
                <w14:ligatures w14:val="none"/>
              </w:rPr>
            </w:pPr>
            <w:r w:rsidRPr="0040468D">
              <w:rPr>
                <w:rFonts w:ascii="宋体" w:eastAsia="宋体" w:hAnsi="宋体" w:cs="宋体"/>
                <w:sz w:val="21"/>
                <w:szCs w:val="21"/>
                <w14:ligatures w14:val="none"/>
              </w:rPr>
              <w:t>结算方式</w:t>
            </w:r>
          </w:p>
        </w:tc>
        <w:tc>
          <w:tcPr>
            <w:tcW w:w="6342" w:type="dxa"/>
            <w:vAlign w:val="center"/>
          </w:tcPr>
          <w:p w14:paraId="65AA9C88" w14:textId="77777777" w:rsidR="0040468D" w:rsidRPr="0040468D" w:rsidRDefault="0040468D" w:rsidP="0040468D">
            <w:pPr>
              <w:spacing w:after="0" w:line="360" w:lineRule="auto"/>
              <w:jc w:val="both"/>
              <w:rPr>
                <w:rFonts w:ascii="宋体" w:eastAsia="宋体" w:hAnsi="宋体" w:cs="宋体"/>
                <w:sz w:val="21"/>
                <w:szCs w:val="21"/>
                <w14:ligatures w14:val="none"/>
              </w:rPr>
            </w:pPr>
            <w:r w:rsidRPr="0040468D">
              <w:rPr>
                <w:rFonts w:ascii="宋体" w:eastAsia="宋体" w:hAnsi="宋体" w:cs="宋体"/>
                <w:sz w:val="21"/>
                <w:szCs w:val="21"/>
                <w14:ligatures w14:val="none"/>
              </w:rPr>
              <w:t>根据采购人实际需求，据实结算。</w:t>
            </w:r>
          </w:p>
        </w:tc>
      </w:tr>
    </w:tbl>
    <w:p w14:paraId="1227C0C2" w14:textId="77777777" w:rsidR="0040468D" w:rsidRPr="0040468D" w:rsidRDefault="0040468D" w:rsidP="0040468D">
      <w:pPr>
        <w:snapToGrid w:val="0"/>
        <w:spacing w:after="0" w:line="360" w:lineRule="auto"/>
        <w:ind w:firstLineChars="200" w:firstLine="422"/>
        <w:jc w:val="both"/>
        <w:rPr>
          <w:rFonts w:ascii="宋体" w:eastAsia="宋体" w:hAnsi="宋体" w:cs="宋体"/>
          <w:b/>
          <w:color w:val="000000"/>
          <w:sz w:val="21"/>
          <w:szCs w:val="21"/>
          <w14:ligatures w14:val="none"/>
        </w:rPr>
      </w:pPr>
      <w:r w:rsidRPr="0040468D">
        <w:rPr>
          <w:rFonts w:ascii="宋体" w:eastAsia="宋体" w:hAnsi="宋体" w:cs="宋体"/>
          <w:b/>
          <w:color w:val="000000"/>
          <w:sz w:val="21"/>
          <w:szCs w:val="21"/>
          <w14:ligatures w14:val="none"/>
        </w:rPr>
        <w:t>二、采购内容</w:t>
      </w:r>
    </w:p>
    <w:p w14:paraId="1A1A9384" w14:textId="77777777" w:rsidR="0040468D" w:rsidRPr="0040468D" w:rsidRDefault="0040468D" w:rsidP="0040468D">
      <w:pPr>
        <w:snapToGrid w:val="0"/>
        <w:spacing w:after="0" w:line="360" w:lineRule="auto"/>
        <w:ind w:firstLineChars="200" w:firstLine="420"/>
        <w:jc w:val="both"/>
        <w:rPr>
          <w:rFonts w:ascii="宋体" w:eastAsia="宋体" w:hAnsi="宋体" w:cs="宋体"/>
          <w:sz w:val="21"/>
          <w:szCs w:val="21"/>
          <w14:ligatures w14:val="none"/>
        </w:rPr>
      </w:pPr>
      <w:r w:rsidRPr="0040468D">
        <w:rPr>
          <w:rFonts w:ascii="宋体" w:eastAsia="宋体" w:hAnsi="宋体" w:cs="宋体"/>
          <w:sz w:val="21"/>
          <w:szCs w:val="21"/>
          <w14:ligatures w14:val="none"/>
        </w:rPr>
        <w:t>本次采购校园卡选择CPU系列非接触式智能卡，用于2026级新生和2026年新入职教师以及日常补卡的校园卡。根据学校提供的2026级新生和2026年新入职教师的数据，将信息印刷到校园卡上，以及学校LOGO等信息。在校园卡制卡完成交到校方后，供应商完成校园卡的信息进行分学院、班级整理，供应商独立完成校园卡的加密、注册、发放等工作。新生校园卡直接印刷，空白版面校园卡供应商需要免费提供现有新开普自助补卡配套色带，完成学生补卡印刷。</w:t>
      </w:r>
    </w:p>
    <w:p w14:paraId="0899FBE8" w14:textId="77777777" w:rsidR="0040468D" w:rsidRPr="0040468D" w:rsidRDefault="0040468D" w:rsidP="0040468D">
      <w:pPr>
        <w:snapToGrid w:val="0"/>
        <w:spacing w:after="0" w:line="360" w:lineRule="auto"/>
        <w:ind w:firstLineChars="200" w:firstLine="422"/>
        <w:jc w:val="both"/>
        <w:rPr>
          <w:rFonts w:ascii="宋体" w:eastAsia="宋体" w:hAnsi="宋体" w:cs="宋体"/>
          <w:b/>
          <w:color w:val="000000"/>
          <w:sz w:val="21"/>
          <w:szCs w:val="21"/>
          <w14:ligatures w14:val="none"/>
        </w:rPr>
      </w:pPr>
      <w:r w:rsidRPr="0040468D">
        <w:rPr>
          <w:rFonts w:ascii="宋体" w:eastAsia="宋体" w:hAnsi="宋体" w:cs="宋体"/>
          <w:b/>
          <w:color w:val="000000"/>
          <w:sz w:val="21"/>
          <w:szCs w:val="21"/>
          <w14:ligatures w14:val="none"/>
        </w:rPr>
        <w:t>三、货物技术要求</w:t>
      </w:r>
    </w:p>
    <w:tbl>
      <w:tblPr>
        <w:tblStyle w:val="ae"/>
        <w:tblW w:w="0" w:type="auto"/>
        <w:jc w:val="center"/>
        <w:tblLook w:val="04A0" w:firstRow="1" w:lastRow="0" w:firstColumn="1" w:lastColumn="0" w:noHBand="0" w:noVBand="1"/>
      </w:tblPr>
      <w:tblGrid>
        <w:gridCol w:w="679"/>
        <w:gridCol w:w="1029"/>
        <w:gridCol w:w="4917"/>
        <w:gridCol w:w="842"/>
        <w:gridCol w:w="829"/>
      </w:tblGrid>
      <w:tr w:rsidR="0040468D" w:rsidRPr="0040468D" w14:paraId="11415C4A" w14:textId="77777777" w:rsidTr="006C2FF3">
        <w:trPr>
          <w:jc w:val="center"/>
        </w:trPr>
        <w:tc>
          <w:tcPr>
            <w:tcW w:w="704" w:type="dxa"/>
            <w:vAlign w:val="center"/>
          </w:tcPr>
          <w:p w14:paraId="1661BBAA" w14:textId="77777777" w:rsidR="0040468D" w:rsidRPr="0040468D" w:rsidRDefault="0040468D" w:rsidP="0040468D">
            <w:pPr>
              <w:spacing w:line="360" w:lineRule="auto"/>
              <w:jc w:val="center"/>
              <w:outlineLvl w:val="1"/>
              <w:rPr>
                <w:rFonts w:ascii="宋体" w:hAnsi="宋体" w:cs="宋体"/>
                <w:b/>
                <w:bCs/>
                <w:sz w:val="21"/>
                <w:szCs w:val="21"/>
              </w:rPr>
            </w:pPr>
            <w:r w:rsidRPr="0040468D">
              <w:rPr>
                <w:rFonts w:ascii="宋体" w:hAnsi="宋体" w:cs="宋体"/>
                <w:b/>
                <w:bCs/>
                <w:sz w:val="21"/>
                <w:szCs w:val="21"/>
              </w:rPr>
              <w:t>序号</w:t>
            </w:r>
          </w:p>
        </w:tc>
        <w:tc>
          <w:tcPr>
            <w:tcW w:w="1088" w:type="dxa"/>
            <w:vAlign w:val="center"/>
          </w:tcPr>
          <w:p w14:paraId="3E692E11" w14:textId="77777777" w:rsidR="0040468D" w:rsidRPr="0040468D" w:rsidRDefault="0040468D" w:rsidP="0040468D">
            <w:pPr>
              <w:spacing w:line="360" w:lineRule="auto"/>
              <w:jc w:val="center"/>
              <w:outlineLvl w:val="1"/>
              <w:rPr>
                <w:rFonts w:ascii="宋体" w:hAnsi="宋体" w:cs="宋体"/>
                <w:b/>
                <w:bCs/>
                <w:sz w:val="21"/>
                <w:szCs w:val="21"/>
              </w:rPr>
            </w:pPr>
            <w:r w:rsidRPr="0040468D">
              <w:rPr>
                <w:rFonts w:ascii="宋体" w:hAnsi="宋体" w:cs="宋体"/>
                <w:b/>
                <w:bCs/>
                <w:sz w:val="21"/>
                <w:szCs w:val="21"/>
              </w:rPr>
              <w:t>货物</w:t>
            </w:r>
          </w:p>
          <w:p w14:paraId="64191CB0" w14:textId="77777777" w:rsidR="0040468D" w:rsidRPr="0040468D" w:rsidRDefault="0040468D" w:rsidP="0040468D">
            <w:pPr>
              <w:spacing w:line="360" w:lineRule="auto"/>
              <w:jc w:val="center"/>
              <w:outlineLvl w:val="1"/>
              <w:rPr>
                <w:rFonts w:ascii="宋体" w:hAnsi="宋体" w:cs="宋体"/>
                <w:b/>
                <w:bCs/>
                <w:sz w:val="21"/>
                <w:szCs w:val="21"/>
              </w:rPr>
            </w:pPr>
            <w:r w:rsidRPr="0040468D">
              <w:rPr>
                <w:rFonts w:ascii="宋体" w:hAnsi="宋体" w:cs="宋体"/>
                <w:b/>
                <w:bCs/>
                <w:sz w:val="21"/>
                <w:szCs w:val="21"/>
              </w:rPr>
              <w:t>名称</w:t>
            </w:r>
          </w:p>
        </w:tc>
        <w:tc>
          <w:tcPr>
            <w:tcW w:w="5203" w:type="dxa"/>
            <w:vAlign w:val="center"/>
          </w:tcPr>
          <w:p w14:paraId="326E75F6" w14:textId="77777777" w:rsidR="0040468D" w:rsidRPr="0040468D" w:rsidRDefault="0040468D" w:rsidP="0040468D">
            <w:pPr>
              <w:spacing w:line="360" w:lineRule="auto"/>
              <w:jc w:val="center"/>
              <w:outlineLvl w:val="1"/>
              <w:rPr>
                <w:rFonts w:ascii="宋体" w:hAnsi="宋体" w:cs="宋体"/>
                <w:b/>
                <w:bCs/>
                <w:sz w:val="21"/>
                <w:szCs w:val="21"/>
              </w:rPr>
            </w:pPr>
            <w:r w:rsidRPr="0040468D">
              <w:rPr>
                <w:rFonts w:ascii="宋体" w:hAnsi="宋体" w:cs="宋体"/>
                <w:b/>
                <w:bCs/>
                <w:sz w:val="21"/>
                <w:szCs w:val="21"/>
              </w:rPr>
              <w:t>技术参数</w:t>
            </w:r>
          </w:p>
        </w:tc>
        <w:tc>
          <w:tcPr>
            <w:tcW w:w="883" w:type="dxa"/>
            <w:vAlign w:val="center"/>
          </w:tcPr>
          <w:p w14:paraId="52B03908" w14:textId="77777777" w:rsidR="0040468D" w:rsidRPr="0040468D" w:rsidRDefault="0040468D" w:rsidP="0040468D">
            <w:pPr>
              <w:spacing w:line="360" w:lineRule="auto"/>
              <w:jc w:val="center"/>
              <w:outlineLvl w:val="1"/>
              <w:rPr>
                <w:rFonts w:ascii="宋体" w:hAnsi="宋体" w:cs="宋体"/>
                <w:b/>
                <w:bCs/>
                <w:sz w:val="21"/>
                <w:szCs w:val="21"/>
              </w:rPr>
            </w:pPr>
            <w:r w:rsidRPr="0040468D">
              <w:rPr>
                <w:rFonts w:ascii="宋体" w:hAnsi="宋体" w:cs="宋体"/>
                <w:b/>
                <w:bCs/>
                <w:sz w:val="21"/>
                <w:szCs w:val="21"/>
              </w:rPr>
              <w:t>单位</w:t>
            </w:r>
          </w:p>
        </w:tc>
        <w:tc>
          <w:tcPr>
            <w:tcW w:w="848" w:type="dxa"/>
            <w:vAlign w:val="center"/>
          </w:tcPr>
          <w:p w14:paraId="4D88B981" w14:textId="77777777" w:rsidR="0040468D" w:rsidRPr="0040468D" w:rsidRDefault="0040468D" w:rsidP="0040468D">
            <w:pPr>
              <w:spacing w:line="360" w:lineRule="auto"/>
              <w:jc w:val="center"/>
              <w:outlineLvl w:val="1"/>
              <w:rPr>
                <w:rFonts w:ascii="宋体" w:hAnsi="宋体" w:cs="宋体"/>
                <w:b/>
                <w:bCs/>
                <w:sz w:val="21"/>
                <w:szCs w:val="21"/>
              </w:rPr>
            </w:pPr>
            <w:r w:rsidRPr="0040468D">
              <w:rPr>
                <w:rFonts w:ascii="宋体" w:hAnsi="宋体" w:cs="宋体"/>
                <w:b/>
                <w:bCs/>
                <w:sz w:val="21"/>
                <w:szCs w:val="21"/>
              </w:rPr>
              <w:t>数量</w:t>
            </w:r>
          </w:p>
        </w:tc>
      </w:tr>
      <w:tr w:rsidR="0040468D" w:rsidRPr="0040468D" w14:paraId="6F1D7548" w14:textId="77777777" w:rsidTr="006C2FF3">
        <w:trPr>
          <w:jc w:val="center"/>
        </w:trPr>
        <w:tc>
          <w:tcPr>
            <w:tcW w:w="704" w:type="dxa"/>
            <w:vAlign w:val="center"/>
          </w:tcPr>
          <w:p w14:paraId="137E2EDE" w14:textId="77777777" w:rsidR="0040468D" w:rsidRPr="0040468D" w:rsidRDefault="0040468D" w:rsidP="0040468D">
            <w:pPr>
              <w:spacing w:line="360" w:lineRule="auto"/>
              <w:jc w:val="center"/>
              <w:outlineLvl w:val="1"/>
              <w:rPr>
                <w:rFonts w:ascii="宋体" w:hAnsi="宋体" w:cs="宋体"/>
                <w:sz w:val="21"/>
                <w:szCs w:val="21"/>
              </w:rPr>
            </w:pPr>
            <w:r w:rsidRPr="0040468D">
              <w:rPr>
                <w:rFonts w:ascii="宋体" w:hAnsi="宋体" w:cs="宋体"/>
                <w:sz w:val="21"/>
                <w:szCs w:val="21"/>
              </w:rPr>
              <w:t>1</w:t>
            </w:r>
          </w:p>
        </w:tc>
        <w:tc>
          <w:tcPr>
            <w:tcW w:w="1088" w:type="dxa"/>
            <w:vAlign w:val="center"/>
          </w:tcPr>
          <w:p w14:paraId="6AD8C606" w14:textId="77777777" w:rsidR="0040468D" w:rsidRPr="0040468D" w:rsidRDefault="0040468D" w:rsidP="0040468D">
            <w:pPr>
              <w:spacing w:line="360" w:lineRule="auto"/>
              <w:jc w:val="center"/>
              <w:outlineLvl w:val="1"/>
              <w:rPr>
                <w:rFonts w:ascii="宋体" w:hAnsi="宋体" w:cs="宋体"/>
                <w:sz w:val="21"/>
                <w:szCs w:val="21"/>
              </w:rPr>
            </w:pPr>
            <w:r w:rsidRPr="0040468D">
              <w:rPr>
                <w:rFonts w:ascii="宋体" w:hAnsi="宋体" w:cs="宋体"/>
                <w:sz w:val="21"/>
                <w:szCs w:val="21"/>
              </w:rPr>
              <w:t>校园卡</w:t>
            </w:r>
          </w:p>
        </w:tc>
        <w:tc>
          <w:tcPr>
            <w:tcW w:w="5203" w:type="dxa"/>
            <w:vAlign w:val="center"/>
          </w:tcPr>
          <w:p w14:paraId="1931CA0B" w14:textId="77777777" w:rsidR="0040468D" w:rsidRPr="0040468D" w:rsidRDefault="0040468D" w:rsidP="0040468D">
            <w:pPr>
              <w:spacing w:line="360" w:lineRule="auto"/>
              <w:outlineLvl w:val="1"/>
              <w:rPr>
                <w:rFonts w:ascii="宋体" w:hAnsi="宋体" w:cs="宋体"/>
                <w:sz w:val="21"/>
                <w:szCs w:val="21"/>
              </w:rPr>
            </w:pPr>
            <w:r w:rsidRPr="0040468D">
              <w:rPr>
                <w:rFonts w:ascii="宋体" w:hAnsi="宋体" w:cs="宋体"/>
                <w:sz w:val="21"/>
                <w:szCs w:val="21"/>
              </w:rPr>
              <w:t>1、需为非接触式加密卡。</w:t>
            </w:r>
          </w:p>
          <w:p w14:paraId="2620D732" w14:textId="77777777" w:rsidR="0040468D" w:rsidRPr="0040468D" w:rsidRDefault="0040468D" w:rsidP="0040468D">
            <w:pPr>
              <w:spacing w:line="360" w:lineRule="auto"/>
              <w:outlineLvl w:val="1"/>
              <w:rPr>
                <w:rFonts w:ascii="宋体" w:hAnsi="宋体" w:cs="宋体"/>
                <w:sz w:val="21"/>
                <w:szCs w:val="21"/>
              </w:rPr>
            </w:pPr>
            <w:r w:rsidRPr="0040468D">
              <w:rPr>
                <w:rFonts w:ascii="宋体" w:hAnsi="宋体" w:cs="宋体"/>
                <w:sz w:val="21"/>
                <w:szCs w:val="21"/>
              </w:rPr>
              <w:t>（1）符合技术规范：《中国金融集成电路（IC）卡规范》V2.0ED/EP；</w:t>
            </w:r>
          </w:p>
          <w:p w14:paraId="54EC72C7" w14:textId="77777777" w:rsidR="0040468D" w:rsidRPr="0040468D" w:rsidRDefault="0040468D" w:rsidP="0040468D">
            <w:pPr>
              <w:spacing w:line="360" w:lineRule="auto"/>
              <w:outlineLvl w:val="1"/>
              <w:rPr>
                <w:rFonts w:ascii="宋体" w:hAnsi="宋体" w:cs="宋体"/>
                <w:sz w:val="21"/>
                <w:szCs w:val="21"/>
              </w:rPr>
            </w:pPr>
            <w:r w:rsidRPr="0040468D">
              <w:rPr>
                <w:rFonts w:ascii="宋体" w:hAnsi="宋体" w:cs="宋体"/>
                <w:sz w:val="21"/>
                <w:szCs w:val="21"/>
              </w:rPr>
              <w:t>（2）RF接口：符合ISO/IEC14443TYPEA的RF接口；</w:t>
            </w:r>
          </w:p>
          <w:p w14:paraId="0DFC1F6D" w14:textId="77777777" w:rsidR="0040468D" w:rsidRPr="0040468D" w:rsidRDefault="0040468D" w:rsidP="0040468D">
            <w:pPr>
              <w:spacing w:line="360" w:lineRule="auto"/>
              <w:outlineLvl w:val="1"/>
              <w:rPr>
                <w:rFonts w:ascii="宋体" w:hAnsi="宋体" w:cs="宋体"/>
                <w:sz w:val="21"/>
                <w:szCs w:val="21"/>
              </w:rPr>
            </w:pPr>
            <w:r w:rsidRPr="0040468D">
              <w:rPr>
                <w:rFonts w:ascii="宋体" w:hAnsi="宋体" w:cs="宋体"/>
                <w:sz w:val="21"/>
                <w:szCs w:val="21"/>
              </w:rPr>
              <w:t>（3）载波频率：13.56MHZ；</w:t>
            </w:r>
          </w:p>
          <w:p w14:paraId="1C4E57FD" w14:textId="77777777" w:rsidR="0040468D" w:rsidRPr="0040468D" w:rsidRDefault="0040468D" w:rsidP="0040468D">
            <w:pPr>
              <w:spacing w:line="360" w:lineRule="auto"/>
              <w:outlineLvl w:val="1"/>
              <w:rPr>
                <w:rFonts w:ascii="宋体" w:hAnsi="宋体" w:cs="宋体"/>
                <w:sz w:val="21"/>
                <w:szCs w:val="21"/>
              </w:rPr>
            </w:pPr>
            <w:r w:rsidRPr="0040468D">
              <w:rPr>
                <w:rFonts w:ascii="宋体" w:hAnsi="宋体" w:cs="宋体"/>
                <w:sz w:val="21"/>
                <w:szCs w:val="21"/>
              </w:rPr>
              <w:t>（4）安全机制：非正常的工作温度和工作场强检测机制，安检超出自动复位；</w:t>
            </w:r>
          </w:p>
          <w:p w14:paraId="04925204" w14:textId="77777777" w:rsidR="0040468D" w:rsidRPr="0040468D" w:rsidRDefault="0040468D" w:rsidP="0040468D">
            <w:pPr>
              <w:spacing w:line="360" w:lineRule="auto"/>
              <w:outlineLvl w:val="1"/>
              <w:rPr>
                <w:rFonts w:ascii="宋体" w:hAnsi="宋体" w:cs="宋体"/>
                <w:sz w:val="21"/>
                <w:szCs w:val="21"/>
              </w:rPr>
            </w:pPr>
            <w:r w:rsidRPr="0040468D">
              <w:rPr>
                <w:rFonts w:ascii="宋体" w:hAnsi="宋体" w:cs="宋体"/>
                <w:sz w:val="21"/>
                <w:szCs w:val="21"/>
              </w:rPr>
              <w:t>（5）数据加密：EEPROM、ROM、IRAM 和 XRAM 的数据均可以加密保护；</w:t>
            </w:r>
          </w:p>
          <w:p w14:paraId="7C611367" w14:textId="77777777" w:rsidR="0040468D" w:rsidRPr="0040468D" w:rsidRDefault="0040468D" w:rsidP="0040468D">
            <w:pPr>
              <w:spacing w:line="360" w:lineRule="auto"/>
              <w:outlineLvl w:val="1"/>
              <w:rPr>
                <w:rFonts w:ascii="宋体" w:hAnsi="宋体" w:cs="宋体"/>
                <w:sz w:val="21"/>
                <w:szCs w:val="21"/>
              </w:rPr>
            </w:pPr>
            <w:r w:rsidRPr="0040468D">
              <w:rPr>
                <w:rFonts w:ascii="宋体" w:hAnsi="宋体" w:cs="宋体"/>
                <w:sz w:val="21"/>
                <w:szCs w:val="21"/>
              </w:rPr>
              <w:t>（6）卡片质量：新卡无损坏或损坏免费更换，正常使用过程中卡片损坏率低于千分之一。</w:t>
            </w:r>
          </w:p>
          <w:p w14:paraId="33326036" w14:textId="77777777" w:rsidR="0040468D" w:rsidRPr="0040468D" w:rsidRDefault="0040468D" w:rsidP="0040468D">
            <w:pPr>
              <w:spacing w:line="360" w:lineRule="auto"/>
              <w:outlineLvl w:val="1"/>
              <w:rPr>
                <w:rFonts w:ascii="宋体" w:hAnsi="宋体" w:cs="宋体"/>
                <w:sz w:val="21"/>
                <w:szCs w:val="21"/>
              </w:rPr>
            </w:pPr>
            <w:r w:rsidRPr="0040468D">
              <w:rPr>
                <w:rFonts w:ascii="宋体" w:hAnsi="宋体" w:cs="宋体"/>
                <w:sz w:val="21"/>
                <w:szCs w:val="21"/>
              </w:rPr>
              <w:lastRenderedPageBreak/>
              <w:t>（7）存储器：不小于256字节内部SRAM,不小于16K的 EEPROM， EEPROM 擦写次数大于100000 次，EEPROM 数据保持大于10年。</w:t>
            </w:r>
          </w:p>
          <w:p w14:paraId="2EA1D2F5" w14:textId="77777777" w:rsidR="0040468D" w:rsidRPr="0040468D" w:rsidRDefault="0040468D" w:rsidP="0040468D">
            <w:pPr>
              <w:spacing w:line="360" w:lineRule="auto"/>
              <w:outlineLvl w:val="1"/>
              <w:rPr>
                <w:rFonts w:ascii="宋体" w:hAnsi="宋体" w:cs="宋体"/>
                <w:sz w:val="21"/>
                <w:szCs w:val="21"/>
              </w:rPr>
            </w:pPr>
            <w:r w:rsidRPr="0040468D">
              <w:rPr>
                <w:rFonts w:ascii="宋体" w:hAnsi="宋体" w:cs="宋体"/>
                <w:sz w:val="21"/>
                <w:szCs w:val="21"/>
              </w:rPr>
              <w:t>2、校园卡内容及功能要求</w:t>
            </w:r>
          </w:p>
          <w:p w14:paraId="1126C498" w14:textId="77777777" w:rsidR="0040468D" w:rsidRPr="0040468D" w:rsidRDefault="0040468D" w:rsidP="0040468D">
            <w:pPr>
              <w:spacing w:line="360" w:lineRule="auto"/>
              <w:outlineLvl w:val="1"/>
              <w:rPr>
                <w:rFonts w:ascii="宋体" w:hAnsi="宋体" w:cs="宋体"/>
                <w:sz w:val="21"/>
                <w:szCs w:val="21"/>
              </w:rPr>
            </w:pPr>
            <w:r w:rsidRPr="0040468D">
              <w:rPr>
                <w:rFonts w:ascii="宋体" w:hAnsi="宋体" w:cs="宋体"/>
                <w:sz w:val="21"/>
                <w:szCs w:val="21"/>
              </w:rPr>
              <w:t>（1）卡内基本信息：姓名、性别、卡号、学号（或教师工资号）、身份证号、单位标识、身份标识、批次号、补卡次数、个人密码、卡片标识、卡片状态、卡片类型、有效方式、有效期、卡金额等。</w:t>
            </w:r>
          </w:p>
          <w:p w14:paraId="1750A88E" w14:textId="77777777" w:rsidR="0040468D" w:rsidRPr="0040468D" w:rsidRDefault="0040468D" w:rsidP="0040468D">
            <w:pPr>
              <w:spacing w:line="360" w:lineRule="auto"/>
              <w:outlineLvl w:val="1"/>
              <w:rPr>
                <w:rFonts w:ascii="宋体" w:hAnsi="宋体" w:cs="宋体"/>
                <w:sz w:val="21"/>
                <w:szCs w:val="21"/>
              </w:rPr>
            </w:pPr>
            <w:r w:rsidRPr="0040468D">
              <w:rPr>
                <w:rFonts w:ascii="宋体" w:hAnsi="宋体" w:cs="宋体"/>
                <w:sz w:val="21"/>
                <w:szCs w:val="21"/>
              </w:rPr>
              <w:t>（2）卡面信息：在 IC卡基面上可选的打印信息可以包括学生姓名、照片、卡号、学工（教工）号、类别、院、系、专业等。</w:t>
            </w:r>
          </w:p>
          <w:p w14:paraId="0C5EFEF2" w14:textId="77777777" w:rsidR="0040468D" w:rsidRPr="0040468D" w:rsidRDefault="0040468D" w:rsidP="0040468D">
            <w:pPr>
              <w:spacing w:line="360" w:lineRule="auto"/>
              <w:outlineLvl w:val="1"/>
              <w:rPr>
                <w:rFonts w:ascii="宋体" w:hAnsi="宋体" w:cs="宋体"/>
                <w:sz w:val="21"/>
                <w:szCs w:val="21"/>
              </w:rPr>
            </w:pPr>
            <w:r w:rsidRPr="0040468D">
              <w:rPr>
                <w:rFonts w:ascii="宋体" w:hAnsi="宋体" w:cs="宋体"/>
                <w:sz w:val="21"/>
                <w:szCs w:val="21"/>
              </w:rPr>
              <w:t>（3）卡内电子钱包：在卡上设立一个电子钱包，进行消费，包括：食堂、超市等，这些消费在服务器上存有使用明细，当卡丢失时可以冻结补回。</w:t>
            </w:r>
          </w:p>
          <w:p w14:paraId="33673599" w14:textId="77777777" w:rsidR="0040468D" w:rsidRPr="0040468D" w:rsidRDefault="0040468D" w:rsidP="0040468D">
            <w:pPr>
              <w:spacing w:line="360" w:lineRule="auto"/>
              <w:outlineLvl w:val="1"/>
              <w:rPr>
                <w:rFonts w:ascii="宋体" w:hAnsi="宋体" w:cs="宋体"/>
                <w:sz w:val="21"/>
                <w:szCs w:val="21"/>
              </w:rPr>
            </w:pPr>
            <w:r w:rsidRPr="0040468D">
              <w:rPr>
                <w:rFonts w:ascii="宋体" w:hAnsi="宋体" w:cs="宋体"/>
                <w:sz w:val="21"/>
                <w:szCs w:val="21"/>
              </w:rPr>
              <w:t>（4）特殊补助钱包：补助作为一种特殊小的钱包来使用。之所以特殊，是因为补助领取到小钱包后，既可以设置成专款专用模式（如餐补只能在食堂消费），也可以设置成和主钱包一样无自由使用。无论哪种模式，在消费允许范围内，优先使用补助钱包，补助钱包余额不足时，和主钱包余额叠加使用。</w:t>
            </w:r>
          </w:p>
          <w:p w14:paraId="19800474" w14:textId="77777777" w:rsidR="0040468D" w:rsidRPr="0040468D" w:rsidRDefault="0040468D" w:rsidP="0040468D">
            <w:pPr>
              <w:spacing w:line="360" w:lineRule="auto"/>
              <w:outlineLvl w:val="1"/>
              <w:rPr>
                <w:rFonts w:ascii="宋体" w:hAnsi="宋体" w:cs="宋体"/>
                <w:sz w:val="21"/>
                <w:szCs w:val="21"/>
              </w:rPr>
            </w:pPr>
            <w:r w:rsidRPr="0040468D">
              <w:rPr>
                <w:rFonts w:ascii="宋体" w:hAnsi="宋体" w:cs="宋体"/>
                <w:sz w:val="21"/>
                <w:szCs w:val="21"/>
              </w:rPr>
              <w:t>（5）卡内身份认证信息：身份识别在一卡通系统中的应用：校园卡取代以前的多种证件（如学生证、借书证、出入证等）全部或部分功能，身份识别是在一卡通应用中对持卡人身份的验证，主要是通过卡有效性、持卡人身份、通道权限等，以单独或联合的方式进行验证。对于不同的应用环境，验证的方式不同。主要应用在宿舍门禁、校门出入门禁、教室和实训室的智能门禁和电子门锁、图书馆（图书借阅、阅览室出入控制等）。</w:t>
            </w:r>
          </w:p>
          <w:p w14:paraId="5F378FC2" w14:textId="77777777" w:rsidR="0040468D" w:rsidRPr="0040468D" w:rsidRDefault="0040468D" w:rsidP="0040468D">
            <w:pPr>
              <w:spacing w:line="360" w:lineRule="auto"/>
              <w:outlineLvl w:val="1"/>
              <w:rPr>
                <w:rFonts w:ascii="宋体" w:hAnsi="宋体" w:cs="宋体"/>
                <w:sz w:val="21"/>
                <w:szCs w:val="21"/>
              </w:rPr>
            </w:pPr>
            <w:r w:rsidRPr="0040468D">
              <w:rPr>
                <w:rFonts w:ascii="宋体" w:hAnsi="宋体" w:cs="宋体"/>
                <w:sz w:val="21"/>
                <w:szCs w:val="21"/>
              </w:rPr>
              <w:lastRenderedPageBreak/>
              <w:t>3、其他要求</w:t>
            </w:r>
          </w:p>
          <w:p w14:paraId="7192F976" w14:textId="77777777" w:rsidR="0040468D" w:rsidRPr="0040468D" w:rsidRDefault="0040468D" w:rsidP="0040468D">
            <w:pPr>
              <w:spacing w:line="360" w:lineRule="auto"/>
              <w:outlineLvl w:val="1"/>
              <w:rPr>
                <w:rFonts w:ascii="宋体" w:hAnsi="宋体" w:cs="宋体"/>
                <w:sz w:val="21"/>
                <w:szCs w:val="21"/>
              </w:rPr>
            </w:pPr>
            <w:r w:rsidRPr="0040468D">
              <w:rPr>
                <w:rFonts w:ascii="宋体" w:hAnsi="宋体" w:cs="宋体"/>
                <w:sz w:val="21"/>
                <w:szCs w:val="21"/>
              </w:rPr>
              <w:t>（1）所提供的校园卡能在学校现有一卡通系统</w:t>
            </w:r>
            <w:r w:rsidRPr="0040468D">
              <w:rPr>
                <w:rFonts w:ascii="宋体" w:hAnsi="宋体" w:cs="宋体"/>
                <w:b/>
                <w:bCs/>
                <w:sz w:val="21"/>
                <w:szCs w:val="21"/>
              </w:rPr>
              <w:t>（新开普）</w:t>
            </w:r>
            <w:r w:rsidRPr="0040468D">
              <w:rPr>
                <w:rFonts w:ascii="宋体" w:hAnsi="宋体" w:cs="宋体"/>
                <w:sz w:val="21"/>
                <w:szCs w:val="21"/>
              </w:rPr>
              <w:t>中发卡认证，学生校园卡可以通过本次所投校园卡去学校食堂刷卡消费、门禁刷卡进出学校大门口闸机、图书馆借阅图书；教职工校园卡不仅有学生校园卡功能还可以通过校园卡刷卡控制智慧教室用电设备等功能，否则无条件退货。</w:t>
            </w:r>
            <w:r w:rsidRPr="0040468D">
              <w:rPr>
                <w:rFonts w:ascii="宋体" w:hAnsi="宋体" w:cs="宋体"/>
                <w:b/>
                <w:bCs/>
                <w:sz w:val="21"/>
                <w:szCs w:val="21"/>
              </w:rPr>
              <w:t>（响应时提供承诺函并加盖供应商公章，承诺函格式自拟。）</w:t>
            </w:r>
          </w:p>
          <w:p w14:paraId="2E792AF7" w14:textId="77777777" w:rsidR="0040468D" w:rsidRPr="0040468D" w:rsidRDefault="0040468D" w:rsidP="0040468D">
            <w:pPr>
              <w:spacing w:line="360" w:lineRule="auto"/>
              <w:outlineLvl w:val="1"/>
              <w:rPr>
                <w:rFonts w:ascii="宋体" w:hAnsi="宋体" w:cs="宋体"/>
                <w:sz w:val="21"/>
                <w:szCs w:val="21"/>
              </w:rPr>
            </w:pPr>
            <w:r w:rsidRPr="0040468D">
              <w:rPr>
                <w:rFonts w:ascii="宋体" w:hAnsi="宋体" w:cs="宋体"/>
                <w:sz w:val="21"/>
                <w:szCs w:val="21"/>
              </w:rPr>
              <w:t>（2）学校提供新生或新入职教师的姓名、学号（工号）、照片等信息后，供应商按照学校要求把新生卡片全部打印、激活、发卡并送至学校。</w:t>
            </w:r>
          </w:p>
          <w:p w14:paraId="79720C62" w14:textId="77777777" w:rsidR="0040468D" w:rsidRPr="0040468D" w:rsidRDefault="0040468D" w:rsidP="0040468D">
            <w:pPr>
              <w:spacing w:line="360" w:lineRule="auto"/>
              <w:outlineLvl w:val="1"/>
              <w:rPr>
                <w:rFonts w:ascii="宋体" w:hAnsi="宋体" w:cs="宋体"/>
                <w:sz w:val="21"/>
                <w:szCs w:val="21"/>
              </w:rPr>
            </w:pPr>
            <w:r w:rsidRPr="0040468D">
              <w:rPr>
                <w:rFonts w:ascii="宋体" w:hAnsi="宋体" w:cs="宋体"/>
                <w:sz w:val="21"/>
                <w:szCs w:val="21"/>
              </w:rPr>
              <w:t>（3）校园卡的类别至少应包含以下几类：A.学生卡：在校学生使用，实现学生的个人身份识别和消费支付等功能。B.教工卡：教职工使用，实现教职工的个人身份识别和消费支付等功能。C.临时卡：其他人员使用，实现临时人员的个人身份识别和消费支付等功能。在学校批量提供照片、姓名、卡号等信息的情况下，供应商将信息打印在卡片上后提供给学校。</w:t>
            </w:r>
            <w:r w:rsidRPr="0040468D">
              <w:rPr>
                <w:rFonts w:ascii="宋体" w:hAnsi="宋体" w:cs="宋体"/>
                <w:b/>
                <w:bCs/>
                <w:sz w:val="21"/>
                <w:szCs w:val="21"/>
              </w:rPr>
              <w:t>（响应时提供承诺函并加盖供应商公章，承诺函格式自拟。）</w:t>
            </w:r>
          </w:p>
        </w:tc>
        <w:tc>
          <w:tcPr>
            <w:tcW w:w="883" w:type="dxa"/>
            <w:vAlign w:val="center"/>
          </w:tcPr>
          <w:p w14:paraId="275216D2" w14:textId="77777777" w:rsidR="0040468D" w:rsidRPr="0040468D" w:rsidRDefault="0040468D" w:rsidP="0040468D">
            <w:pPr>
              <w:spacing w:line="360" w:lineRule="auto"/>
              <w:jc w:val="center"/>
              <w:outlineLvl w:val="1"/>
              <w:rPr>
                <w:rFonts w:ascii="宋体" w:hAnsi="宋体" w:cs="宋体"/>
                <w:sz w:val="21"/>
                <w:szCs w:val="21"/>
              </w:rPr>
            </w:pPr>
            <w:r w:rsidRPr="0040468D">
              <w:rPr>
                <w:rFonts w:ascii="宋体" w:hAnsi="宋体" w:cs="宋体"/>
                <w:sz w:val="21"/>
                <w:szCs w:val="21"/>
              </w:rPr>
              <w:lastRenderedPageBreak/>
              <w:t>张</w:t>
            </w:r>
          </w:p>
        </w:tc>
        <w:tc>
          <w:tcPr>
            <w:tcW w:w="848" w:type="dxa"/>
            <w:vAlign w:val="center"/>
          </w:tcPr>
          <w:p w14:paraId="13423CA6" w14:textId="77777777" w:rsidR="0040468D" w:rsidRPr="0040468D" w:rsidRDefault="0040468D" w:rsidP="0040468D">
            <w:pPr>
              <w:spacing w:line="360" w:lineRule="auto"/>
              <w:jc w:val="center"/>
              <w:outlineLvl w:val="1"/>
              <w:rPr>
                <w:rFonts w:ascii="宋体" w:hAnsi="宋体" w:cs="宋体"/>
                <w:sz w:val="21"/>
                <w:szCs w:val="21"/>
              </w:rPr>
            </w:pPr>
            <w:r w:rsidRPr="0040468D">
              <w:rPr>
                <w:rFonts w:ascii="宋体" w:hAnsi="宋体" w:cs="宋体"/>
                <w:sz w:val="21"/>
                <w:szCs w:val="21"/>
              </w:rPr>
              <w:t>4900</w:t>
            </w:r>
          </w:p>
        </w:tc>
      </w:tr>
    </w:tbl>
    <w:p w14:paraId="58294836" w14:textId="77777777" w:rsidR="0040468D" w:rsidRPr="0040468D" w:rsidRDefault="0040468D" w:rsidP="0040468D">
      <w:pPr>
        <w:snapToGrid w:val="0"/>
        <w:spacing w:after="0" w:line="360" w:lineRule="auto"/>
        <w:ind w:firstLineChars="200" w:firstLine="422"/>
        <w:jc w:val="both"/>
        <w:rPr>
          <w:rFonts w:ascii="宋体" w:eastAsia="宋体" w:hAnsi="宋体" w:cs="宋体"/>
          <w:b/>
          <w:color w:val="000000"/>
          <w:sz w:val="21"/>
          <w:szCs w:val="21"/>
          <w14:ligatures w14:val="none"/>
        </w:rPr>
      </w:pPr>
      <w:r w:rsidRPr="0040468D">
        <w:rPr>
          <w:rFonts w:ascii="宋体" w:eastAsia="宋体" w:hAnsi="宋体" w:cs="宋体"/>
          <w:b/>
          <w:color w:val="000000"/>
          <w:sz w:val="21"/>
          <w:szCs w:val="21"/>
          <w14:ligatures w14:val="none"/>
        </w:rPr>
        <w:lastRenderedPageBreak/>
        <w:t>四、货物质量及售后服务要求</w:t>
      </w:r>
    </w:p>
    <w:p w14:paraId="42C41F9A" w14:textId="77777777" w:rsidR="0040468D" w:rsidRPr="0040468D" w:rsidRDefault="0040468D" w:rsidP="0040468D">
      <w:pPr>
        <w:snapToGrid w:val="0"/>
        <w:spacing w:after="0" w:line="360" w:lineRule="auto"/>
        <w:ind w:firstLineChars="200" w:firstLine="420"/>
        <w:jc w:val="both"/>
        <w:rPr>
          <w:rFonts w:ascii="宋体" w:eastAsia="宋体" w:hAnsi="宋体" w:cs="宋体"/>
          <w:sz w:val="21"/>
          <w:szCs w:val="21"/>
          <w14:ligatures w14:val="none"/>
        </w:rPr>
      </w:pPr>
      <w:r w:rsidRPr="0040468D">
        <w:rPr>
          <w:rFonts w:ascii="宋体" w:eastAsia="宋体" w:hAnsi="宋体" w:cs="宋体"/>
          <w:sz w:val="21"/>
          <w:szCs w:val="21"/>
          <w14:ligatures w14:val="none"/>
        </w:rPr>
        <w:t xml:space="preserve">1.货物质量：成交人提供的货物必须是全新、原装、合格正品，完全符合技术参数所要求的内容、国家规定的质量标准和厂方的标准。货物完好，配件齐全。 </w:t>
      </w:r>
    </w:p>
    <w:p w14:paraId="78FD2491" w14:textId="77777777" w:rsidR="0040468D" w:rsidRPr="0040468D" w:rsidRDefault="0040468D" w:rsidP="0040468D">
      <w:pPr>
        <w:snapToGrid w:val="0"/>
        <w:spacing w:after="0" w:line="360" w:lineRule="auto"/>
        <w:ind w:firstLineChars="200" w:firstLine="420"/>
        <w:jc w:val="both"/>
        <w:rPr>
          <w:rFonts w:ascii="宋体" w:eastAsia="宋体" w:hAnsi="宋体" w:cs="宋体"/>
          <w:sz w:val="21"/>
          <w:szCs w:val="21"/>
          <w14:ligatures w14:val="none"/>
        </w:rPr>
      </w:pPr>
      <w:r w:rsidRPr="0040468D">
        <w:rPr>
          <w:rFonts w:ascii="宋体" w:eastAsia="宋体" w:hAnsi="宋体" w:cs="宋体"/>
          <w:sz w:val="21"/>
          <w:szCs w:val="21"/>
          <w14:ligatures w14:val="none"/>
        </w:rPr>
        <w:t>2.保修及售后服务：依据商品的保修条款及售后服务条款，提供原厂质保。有国家规定的按国家规定执行，供应商承诺的质保期大于厂家质保期的按供应商承诺质保期执行，但不得低于一年。质保期从货物验收合格后算起。</w:t>
      </w:r>
    </w:p>
    <w:p w14:paraId="2270D5C6" w14:textId="77777777" w:rsidR="0040468D" w:rsidRPr="0040468D" w:rsidRDefault="0040468D" w:rsidP="0040468D">
      <w:pPr>
        <w:snapToGrid w:val="0"/>
        <w:spacing w:after="0" w:line="360" w:lineRule="auto"/>
        <w:ind w:firstLineChars="200" w:firstLine="422"/>
        <w:jc w:val="both"/>
        <w:rPr>
          <w:rFonts w:ascii="宋体" w:eastAsia="宋体" w:hAnsi="宋体" w:cs="宋体"/>
          <w:b/>
          <w:color w:val="000000"/>
          <w:sz w:val="21"/>
          <w:szCs w:val="21"/>
          <w14:ligatures w14:val="none"/>
        </w:rPr>
      </w:pPr>
      <w:r w:rsidRPr="0040468D">
        <w:rPr>
          <w:rFonts w:ascii="宋体" w:eastAsia="宋体" w:hAnsi="宋体" w:cs="宋体"/>
          <w:b/>
          <w:color w:val="000000"/>
          <w:sz w:val="21"/>
          <w:szCs w:val="21"/>
          <w14:ligatures w14:val="none"/>
        </w:rPr>
        <w:t>五、报价要求</w:t>
      </w:r>
    </w:p>
    <w:p w14:paraId="5DC5D396" w14:textId="77777777" w:rsidR="0040468D" w:rsidRPr="0040468D" w:rsidRDefault="0040468D" w:rsidP="0040468D">
      <w:pPr>
        <w:snapToGrid w:val="0"/>
        <w:spacing w:after="0" w:line="360" w:lineRule="auto"/>
        <w:ind w:firstLineChars="200" w:firstLine="420"/>
        <w:jc w:val="both"/>
        <w:rPr>
          <w:rFonts w:ascii="宋体" w:eastAsia="宋体" w:hAnsi="宋体" w:cs="宋体"/>
          <w:sz w:val="21"/>
          <w:szCs w:val="21"/>
          <w14:ligatures w14:val="none"/>
        </w:rPr>
      </w:pPr>
      <w:r w:rsidRPr="0040468D">
        <w:rPr>
          <w:rFonts w:ascii="宋体" w:eastAsia="宋体" w:hAnsi="宋体" w:cs="宋体"/>
          <w:sz w:val="21"/>
          <w:szCs w:val="21"/>
          <w14:ligatures w14:val="none"/>
        </w:rPr>
        <w:t>供应商按总价进行报价，其报价不得高于最高限价。报价内应包含产品费用、运费(含装卸力资）、税费、检验费、仓储费、相关辅材费、包装费、保险费、售后服务等为完成本项目所必须的其他辅助工作的相关费用等所有费用。供应商应结合采购需求及自身情况合理报价。</w:t>
      </w:r>
    </w:p>
    <w:p w14:paraId="09530659" w14:textId="77777777" w:rsidR="0040468D" w:rsidRPr="0040468D" w:rsidRDefault="0040468D" w:rsidP="0040468D">
      <w:pPr>
        <w:snapToGrid w:val="0"/>
        <w:spacing w:after="0" w:line="360" w:lineRule="auto"/>
        <w:ind w:firstLineChars="200" w:firstLine="422"/>
        <w:jc w:val="both"/>
        <w:rPr>
          <w:rFonts w:ascii="宋体" w:eastAsia="宋体" w:hAnsi="宋体" w:cs="宋体"/>
          <w:b/>
          <w:sz w:val="21"/>
          <w:szCs w:val="21"/>
          <w14:ligatures w14:val="none"/>
        </w:rPr>
      </w:pPr>
      <w:r w:rsidRPr="0040468D">
        <w:rPr>
          <w:rFonts w:ascii="宋体" w:eastAsia="宋体" w:hAnsi="宋体" w:cs="宋体"/>
          <w:b/>
          <w:color w:val="000000"/>
          <w:sz w:val="21"/>
          <w:szCs w:val="21"/>
          <w14:ligatures w14:val="none"/>
        </w:rPr>
        <w:lastRenderedPageBreak/>
        <w:t>六、</w:t>
      </w:r>
      <w:r w:rsidRPr="0040468D">
        <w:rPr>
          <w:rFonts w:ascii="宋体" w:eastAsia="宋体" w:hAnsi="宋体" w:cs="宋体"/>
          <w:b/>
          <w:sz w:val="21"/>
          <w:szCs w:val="21"/>
          <w14:ligatures w14:val="none"/>
        </w:rPr>
        <w:t>验收：</w:t>
      </w:r>
      <w:r w:rsidRPr="0040468D">
        <w:rPr>
          <w:rFonts w:ascii="宋体" w:eastAsia="宋体" w:hAnsi="宋体" w:cs="宋体"/>
          <w:bCs/>
          <w:sz w:val="21"/>
          <w:szCs w:val="21"/>
          <w14:ligatures w14:val="none"/>
        </w:rPr>
        <w:t>成交人和采购人双方共同实施验收工作，结果和验收报告经双方确认后生效。</w:t>
      </w:r>
    </w:p>
    <w:p w14:paraId="51274A8A" w14:textId="77777777" w:rsidR="0040468D" w:rsidRPr="0040468D" w:rsidRDefault="0040468D" w:rsidP="0040468D">
      <w:pPr>
        <w:snapToGrid w:val="0"/>
        <w:spacing w:after="0" w:line="360" w:lineRule="auto"/>
        <w:ind w:firstLineChars="200" w:firstLine="422"/>
        <w:jc w:val="both"/>
        <w:rPr>
          <w:rFonts w:ascii="宋体" w:eastAsia="宋体" w:hAnsi="宋体" w:cs="宋体"/>
          <w:b/>
          <w:bCs/>
          <w:sz w:val="21"/>
          <w:szCs w:val="21"/>
          <w14:ligatures w14:val="none"/>
        </w:rPr>
      </w:pPr>
      <w:r w:rsidRPr="0040468D">
        <w:rPr>
          <w:rFonts w:ascii="宋体" w:eastAsia="宋体" w:hAnsi="宋体" w:cs="宋体"/>
          <w:b/>
          <w:bCs/>
          <w:sz w:val="21"/>
          <w:szCs w:val="21"/>
          <w14:ligatures w14:val="none"/>
        </w:rPr>
        <w:t>注：校园卡必须满足在安庆职业技术学院现有新开普所有设备中使用，且须现场测试，否则，无条件退货。</w:t>
      </w:r>
    </w:p>
    <w:bookmarkEnd w:id="0"/>
    <w:p w14:paraId="2E0B8D3D" w14:textId="77777777" w:rsidR="00463181" w:rsidRPr="0040468D" w:rsidRDefault="00463181">
      <w:pPr>
        <w:rPr>
          <w:rFonts w:ascii="宋体" w:eastAsia="宋体" w:hAnsi="宋体" w:hint="eastAsia"/>
        </w:rPr>
      </w:pPr>
    </w:p>
    <w:sectPr w:rsidR="00463181" w:rsidRPr="004046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68D"/>
    <w:rsid w:val="000A4ECE"/>
    <w:rsid w:val="0039766B"/>
    <w:rsid w:val="0040468D"/>
    <w:rsid w:val="00463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3A6E0"/>
  <w15:chartTrackingRefBased/>
  <w15:docId w15:val="{A8235A0E-2E2C-40D2-8CAC-ED855130B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468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0468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0468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0468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40468D"/>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40468D"/>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4046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46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46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468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40468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0468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0468D"/>
    <w:rPr>
      <w:rFonts w:cstheme="majorBidi"/>
      <w:color w:val="0F4761" w:themeColor="accent1" w:themeShade="BF"/>
      <w:sz w:val="28"/>
      <w:szCs w:val="28"/>
    </w:rPr>
  </w:style>
  <w:style w:type="character" w:customStyle="1" w:styleId="50">
    <w:name w:val="标题 5 字符"/>
    <w:basedOn w:val="a0"/>
    <w:link w:val="5"/>
    <w:uiPriority w:val="9"/>
    <w:semiHidden/>
    <w:rsid w:val="0040468D"/>
    <w:rPr>
      <w:rFonts w:cstheme="majorBidi"/>
      <w:color w:val="0F4761" w:themeColor="accent1" w:themeShade="BF"/>
      <w:sz w:val="24"/>
    </w:rPr>
  </w:style>
  <w:style w:type="character" w:customStyle="1" w:styleId="60">
    <w:name w:val="标题 6 字符"/>
    <w:basedOn w:val="a0"/>
    <w:link w:val="6"/>
    <w:uiPriority w:val="9"/>
    <w:semiHidden/>
    <w:rsid w:val="0040468D"/>
    <w:rPr>
      <w:rFonts w:cstheme="majorBidi"/>
      <w:b/>
      <w:bCs/>
      <w:color w:val="0F4761" w:themeColor="accent1" w:themeShade="BF"/>
    </w:rPr>
  </w:style>
  <w:style w:type="character" w:customStyle="1" w:styleId="70">
    <w:name w:val="标题 7 字符"/>
    <w:basedOn w:val="a0"/>
    <w:link w:val="7"/>
    <w:uiPriority w:val="9"/>
    <w:semiHidden/>
    <w:rsid w:val="0040468D"/>
    <w:rPr>
      <w:rFonts w:cstheme="majorBidi"/>
      <w:b/>
      <w:bCs/>
      <w:color w:val="595959" w:themeColor="text1" w:themeTint="A6"/>
    </w:rPr>
  </w:style>
  <w:style w:type="character" w:customStyle="1" w:styleId="80">
    <w:name w:val="标题 8 字符"/>
    <w:basedOn w:val="a0"/>
    <w:link w:val="8"/>
    <w:uiPriority w:val="9"/>
    <w:semiHidden/>
    <w:rsid w:val="0040468D"/>
    <w:rPr>
      <w:rFonts w:cstheme="majorBidi"/>
      <w:color w:val="595959" w:themeColor="text1" w:themeTint="A6"/>
    </w:rPr>
  </w:style>
  <w:style w:type="character" w:customStyle="1" w:styleId="90">
    <w:name w:val="标题 9 字符"/>
    <w:basedOn w:val="a0"/>
    <w:link w:val="9"/>
    <w:uiPriority w:val="9"/>
    <w:semiHidden/>
    <w:rsid w:val="0040468D"/>
    <w:rPr>
      <w:rFonts w:eastAsiaTheme="majorEastAsia" w:cstheme="majorBidi"/>
      <w:color w:val="595959" w:themeColor="text1" w:themeTint="A6"/>
    </w:rPr>
  </w:style>
  <w:style w:type="paragraph" w:styleId="a3">
    <w:name w:val="Title"/>
    <w:basedOn w:val="a"/>
    <w:next w:val="a"/>
    <w:link w:val="a4"/>
    <w:uiPriority w:val="10"/>
    <w:qFormat/>
    <w:rsid w:val="004046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46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46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46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468D"/>
    <w:pPr>
      <w:spacing w:before="160"/>
      <w:jc w:val="center"/>
    </w:pPr>
    <w:rPr>
      <w:i/>
      <w:iCs/>
      <w:color w:val="404040" w:themeColor="text1" w:themeTint="BF"/>
    </w:rPr>
  </w:style>
  <w:style w:type="character" w:customStyle="1" w:styleId="a8">
    <w:name w:val="引用 字符"/>
    <w:basedOn w:val="a0"/>
    <w:link w:val="a7"/>
    <w:uiPriority w:val="29"/>
    <w:rsid w:val="0040468D"/>
    <w:rPr>
      <w:i/>
      <w:iCs/>
      <w:color w:val="404040" w:themeColor="text1" w:themeTint="BF"/>
    </w:rPr>
  </w:style>
  <w:style w:type="paragraph" w:styleId="a9">
    <w:name w:val="List Paragraph"/>
    <w:basedOn w:val="a"/>
    <w:uiPriority w:val="34"/>
    <w:qFormat/>
    <w:rsid w:val="0040468D"/>
    <w:pPr>
      <w:ind w:left="720"/>
      <w:contextualSpacing/>
    </w:pPr>
  </w:style>
  <w:style w:type="character" w:styleId="aa">
    <w:name w:val="Intense Emphasis"/>
    <w:basedOn w:val="a0"/>
    <w:uiPriority w:val="21"/>
    <w:qFormat/>
    <w:rsid w:val="0040468D"/>
    <w:rPr>
      <w:i/>
      <w:iCs/>
      <w:color w:val="0F4761" w:themeColor="accent1" w:themeShade="BF"/>
    </w:rPr>
  </w:style>
  <w:style w:type="paragraph" w:styleId="ab">
    <w:name w:val="Intense Quote"/>
    <w:basedOn w:val="a"/>
    <w:next w:val="a"/>
    <w:link w:val="ac"/>
    <w:uiPriority w:val="30"/>
    <w:qFormat/>
    <w:rsid w:val="004046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40468D"/>
    <w:rPr>
      <w:i/>
      <w:iCs/>
      <w:color w:val="0F4761" w:themeColor="accent1" w:themeShade="BF"/>
    </w:rPr>
  </w:style>
  <w:style w:type="character" w:styleId="ad">
    <w:name w:val="Intense Reference"/>
    <w:basedOn w:val="a0"/>
    <w:uiPriority w:val="32"/>
    <w:qFormat/>
    <w:rsid w:val="0040468D"/>
    <w:rPr>
      <w:b/>
      <w:bCs/>
      <w:smallCaps/>
      <w:color w:val="0F4761" w:themeColor="accent1" w:themeShade="BF"/>
      <w:spacing w:val="5"/>
    </w:rPr>
  </w:style>
  <w:style w:type="table" w:styleId="ae">
    <w:name w:val="Table Grid"/>
    <w:basedOn w:val="a1"/>
    <w:autoRedefine/>
    <w:qFormat/>
    <w:rsid w:val="0040468D"/>
    <w:pPr>
      <w:widowControl w:val="0"/>
      <w:spacing w:after="0" w:line="240" w:lineRule="auto"/>
      <w:jc w:val="both"/>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311</Words>
  <Characters>1776</Characters>
  <Application>Microsoft Office Word</Application>
  <DocSecurity>0</DocSecurity>
  <Lines>14</Lines>
  <Paragraphs>4</Paragraphs>
  <ScaleCrop>false</ScaleCrop>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H</dc:creator>
  <cp:keywords/>
  <dc:description/>
  <cp:lastModifiedBy>I H</cp:lastModifiedBy>
  <cp:revision>1</cp:revision>
  <dcterms:created xsi:type="dcterms:W3CDTF">2026-06-09T08:44:00Z</dcterms:created>
  <dcterms:modified xsi:type="dcterms:W3CDTF">2026-06-09T08:46:00Z</dcterms:modified>
</cp:coreProperties>
</file>