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color w:val="000000"/>
          <w:sz w:val="48"/>
          <w:szCs w:val="48"/>
          <w:lang w:val="en-US" w:eastAsia="zh-CN"/>
        </w:rPr>
      </w:pPr>
    </w:p>
    <w:p>
      <w:pPr>
        <w:spacing w:line="360" w:lineRule="auto"/>
        <w:jc w:val="center"/>
        <w:rPr>
          <w:rFonts w:hint="eastAsia" w:ascii="宋体" w:hAnsi="宋体" w:cs="宋体"/>
          <w:b/>
          <w:color w:val="000000"/>
          <w:sz w:val="44"/>
          <w:szCs w:val="44"/>
          <w:lang w:val="en-US" w:eastAsia="zh-CN"/>
        </w:rPr>
      </w:pPr>
      <w:r>
        <w:rPr>
          <w:rFonts w:hint="eastAsia" w:ascii="宋体" w:hAnsi="宋体" w:cs="宋体"/>
          <w:b/>
          <w:color w:val="000000"/>
          <w:sz w:val="44"/>
          <w:szCs w:val="44"/>
          <w:lang w:val="en-US" w:eastAsia="zh-CN"/>
        </w:rPr>
        <w:t>2023年安徽省高职院校职业技能大赛建设工程数字化计量与计价赛项场地设施改造项目</w:t>
      </w:r>
    </w:p>
    <w:p>
      <w:pPr>
        <w:pStyle w:val="10"/>
        <w:rPr>
          <w:rFonts w:hint="eastAsia" w:ascii="宋体" w:hAnsi="宋体" w:cs="宋体"/>
          <w:b/>
          <w:color w:val="000000"/>
          <w:sz w:val="48"/>
          <w:szCs w:val="48"/>
          <w:lang w:val="en-US" w:eastAsia="zh-CN"/>
        </w:rPr>
      </w:pPr>
    </w:p>
    <w:p>
      <w:pPr>
        <w:pStyle w:val="10"/>
        <w:rPr>
          <w:rFonts w:hint="default" w:ascii="宋体" w:hAnsi="宋体" w:cs="宋体"/>
          <w:b/>
          <w:color w:val="000000"/>
          <w:sz w:val="48"/>
          <w:szCs w:val="48"/>
          <w:lang w:val="en-US" w:eastAsia="zh-CN"/>
        </w:rPr>
      </w:pPr>
    </w:p>
    <w:p>
      <w:pPr>
        <w:spacing w:line="360" w:lineRule="auto"/>
        <w:jc w:val="both"/>
        <w:rPr>
          <w:rFonts w:ascii="宋体" w:hAnsi="宋体" w:cs="宋体"/>
          <w:b/>
          <w:color w:val="000000"/>
          <w:sz w:val="110"/>
          <w:szCs w:val="110"/>
        </w:rPr>
      </w:pPr>
      <w:r>
        <w:rPr>
          <w:rFonts w:hint="eastAsia" w:ascii="宋体" w:hAnsi="宋体" w:cs="宋体"/>
          <w:b/>
          <w:color w:val="000000"/>
          <w:sz w:val="110"/>
          <w:szCs w:val="110"/>
        </w:rPr>
        <w:t xml:space="preserve"> 竞争性谈判文件</w:t>
      </w:r>
    </w:p>
    <w:p>
      <w:pPr>
        <w:spacing w:line="360" w:lineRule="auto"/>
        <w:ind w:firstLine="3373" w:firstLineChars="1400"/>
        <w:jc w:val="both"/>
        <w:rPr>
          <w:rFonts w:hint="default" w:ascii="宋体" w:hAnsi="宋体" w:eastAsia="宋体" w:cs="宋体"/>
          <w:b/>
          <w:color w:val="000000"/>
          <w:sz w:val="24"/>
          <w:szCs w:val="32"/>
          <w:lang w:val="en-US" w:eastAsia="zh-CN"/>
        </w:rPr>
      </w:pPr>
      <w:r>
        <w:rPr>
          <w:rFonts w:hint="eastAsia" w:ascii="宋体" w:hAnsi="宋体" w:cs="宋体"/>
          <w:b/>
          <w:color w:val="000000"/>
          <w:sz w:val="24"/>
        </w:rPr>
        <w:t>项目编号：</w:t>
      </w:r>
      <w:r>
        <w:rPr>
          <w:rFonts w:hint="eastAsia" w:ascii="宋体" w:hAnsi="宋体" w:cs="宋体"/>
          <w:b/>
          <w:color w:val="000000"/>
          <w:sz w:val="24"/>
          <w:lang w:eastAsia="zh-CN"/>
        </w:rPr>
        <w:t>CG-AQ-W2023-</w:t>
      </w:r>
      <w:r>
        <w:rPr>
          <w:rFonts w:hint="eastAsia" w:ascii="宋体" w:hAnsi="宋体" w:cs="宋体"/>
          <w:b/>
          <w:color w:val="000000"/>
          <w:sz w:val="24"/>
          <w:lang w:val="en-US" w:eastAsia="zh-CN"/>
        </w:rPr>
        <w:t>360</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Cs w:val="21"/>
        </w:rPr>
      </w:pPr>
      <w:r>
        <w:rPr>
          <w:rFonts w:hint="eastAsia" w:ascii="宋体" w:hAnsi="宋体" w:cs="宋体"/>
          <w:b/>
          <w:color w:val="000000"/>
          <w:sz w:val="30"/>
          <w:szCs w:val="30"/>
        </w:rPr>
        <w:t>采   购   人：</w:t>
      </w:r>
      <w:r>
        <w:rPr>
          <w:rFonts w:hint="eastAsia" w:ascii="宋体" w:hAnsi="宋体" w:cs="宋体"/>
          <w:b/>
          <w:color w:val="000000"/>
          <w:sz w:val="30"/>
          <w:szCs w:val="30"/>
          <w:u w:val="single"/>
          <w:lang w:val="en-US" w:eastAsia="zh-CN"/>
        </w:rPr>
        <w:t xml:space="preserve">            安庆职业技术学院</w:t>
      </w:r>
      <w:r>
        <w:rPr>
          <w:rFonts w:hint="eastAsia" w:ascii="宋体" w:hAnsi="宋体" w:cs="宋体"/>
          <w:b/>
          <w:color w:val="000000"/>
          <w:spacing w:val="20"/>
          <w:sz w:val="30"/>
          <w:szCs w:val="30"/>
          <w:u w:val="single"/>
        </w:rPr>
        <w:t xml:space="preserve">   </w:t>
      </w:r>
      <w:r>
        <w:rPr>
          <w:rFonts w:hint="eastAsia" w:ascii="宋体" w:hAnsi="宋体" w:cs="宋体"/>
          <w:b/>
          <w:color w:val="000000"/>
          <w:spacing w:val="20"/>
          <w:sz w:val="30"/>
          <w:szCs w:val="30"/>
          <w:u w:val="single"/>
          <w:lang w:val="en-US" w:eastAsia="zh-CN"/>
        </w:rPr>
        <w:t xml:space="preserve">          </w:t>
      </w:r>
      <w:r>
        <w:rPr>
          <w:rFonts w:hint="eastAsia" w:ascii="宋体" w:hAnsi="宋体" w:cs="宋体"/>
          <w:b/>
          <w:color w:val="000000"/>
          <w:spacing w:val="20"/>
          <w:sz w:val="30"/>
          <w:szCs w:val="30"/>
          <w:u w:val="single"/>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pStyle w:val="21"/>
        <w:rPr>
          <w:rFonts w:ascii="宋体" w:hAnsi="宋体" w:cs="宋体"/>
          <w:b/>
          <w:color w:val="000000"/>
          <w:sz w:val="24"/>
        </w:rPr>
      </w:pPr>
    </w:p>
    <w:p>
      <w:pPr>
        <w:pStyle w:val="21"/>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 w:val="18"/>
          <w:szCs w:val="18"/>
        </w:rPr>
      </w:pPr>
      <w:r>
        <w:rPr>
          <w:rFonts w:hint="eastAsia" w:ascii="宋体" w:hAnsi="宋体" w:cs="宋体"/>
          <w:b/>
          <w:color w:val="000000"/>
          <w:sz w:val="30"/>
          <w:szCs w:val="30"/>
        </w:rPr>
        <w:t>采购代理机构：</w:t>
      </w:r>
      <w:r>
        <w:rPr>
          <w:rFonts w:hint="eastAsia" w:ascii="宋体" w:hAnsi="宋体" w:cs="宋体"/>
          <w:b/>
          <w:color w:val="000000"/>
          <w:sz w:val="30"/>
          <w:szCs w:val="30"/>
          <w:u w:val="single"/>
        </w:rPr>
        <w:t xml:space="preserve"> </w:t>
      </w:r>
      <w:r>
        <w:rPr>
          <w:rFonts w:hint="eastAsia" w:ascii="宋体" w:hAnsi="宋体" w:cs="宋体"/>
          <w:b/>
          <w:color w:val="000000"/>
          <w:sz w:val="30"/>
          <w:szCs w:val="30"/>
          <w:u w:val="single"/>
          <w:lang w:val="en-US" w:eastAsia="zh-CN"/>
        </w:rPr>
        <w:t xml:space="preserve">     </w:t>
      </w:r>
      <w:r>
        <w:rPr>
          <w:rFonts w:hint="eastAsia" w:ascii="宋体" w:hAnsi="宋体" w:cs="宋体"/>
          <w:b/>
          <w:color w:val="000000"/>
          <w:sz w:val="30"/>
          <w:szCs w:val="30"/>
          <w:u w:val="single"/>
        </w:rPr>
        <w:t xml:space="preserve">安庆市皖宜项目咨询管理有限公司  </w:t>
      </w:r>
      <w:r>
        <w:rPr>
          <w:rFonts w:hint="eastAsia" w:ascii="宋体" w:hAnsi="宋体" w:cs="宋体"/>
          <w:b/>
          <w:color w:val="000000"/>
          <w:spacing w:val="20"/>
          <w:sz w:val="30"/>
          <w:szCs w:val="30"/>
          <w:u w:val="single"/>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u w:val="single"/>
        </w:rPr>
      </w:pPr>
    </w:p>
    <w:p>
      <w:pPr>
        <w:spacing w:line="360" w:lineRule="auto"/>
        <w:rPr>
          <w:rFonts w:ascii="宋体" w:hAnsi="宋体" w:cs="宋体"/>
          <w:color w:val="000000"/>
          <w:sz w:val="24"/>
        </w:rPr>
      </w:pPr>
    </w:p>
    <w:p>
      <w:pPr>
        <w:spacing w:line="360" w:lineRule="auto"/>
        <w:rPr>
          <w:rFonts w:ascii="宋体" w:hAnsi="宋体" w:cs="宋体"/>
          <w:b/>
          <w:color w:val="000000"/>
          <w:sz w:val="24"/>
          <w:u w:val="single"/>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日  期：二〇二</w:t>
      </w:r>
      <w:r>
        <w:rPr>
          <w:rFonts w:hint="eastAsia" w:ascii="宋体" w:hAnsi="宋体" w:cs="宋体"/>
          <w:b/>
          <w:color w:val="000000"/>
          <w:sz w:val="30"/>
          <w:szCs w:val="30"/>
          <w:lang w:val="en-US" w:eastAsia="zh-CN"/>
        </w:rPr>
        <w:t>三</w:t>
      </w:r>
      <w:r>
        <w:rPr>
          <w:rFonts w:hint="eastAsia" w:ascii="宋体" w:hAnsi="宋体" w:cs="宋体"/>
          <w:b/>
          <w:color w:val="000000"/>
          <w:sz w:val="30"/>
          <w:szCs w:val="30"/>
        </w:rPr>
        <w:t>年</w:t>
      </w:r>
      <w:r>
        <w:rPr>
          <w:rFonts w:hint="eastAsia" w:ascii="宋体" w:hAnsi="宋体" w:cs="宋体"/>
          <w:b/>
          <w:color w:val="000000"/>
          <w:sz w:val="30"/>
          <w:szCs w:val="30"/>
          <w:lang w:val="en-US" w:eastAsia="zh-CN"/>
        </w:rPr>
        <w:t>十二</w:t>
      </w:r>
      <w:r>
        <w:rPr>
          <w:rFonts w:hint="eastAsia" w:ascii="宋体" w:hAnsi="宋体" w:cs="宋体"/>
          <w:b/>
          <w:color w:val="000000"/>
          <w:sz w:val="30"/>
          <w:szCs w:val="30"/>
        </w:rPr>
        <w:t>月</w:t>
      </w:r>
    </w:p>
    <w:p>
      <w:pPr>
        <w:spacing w:line="360" w:lineRule="auto"/>
        <w:jc w:val="center"/>
        <w:rPr>
          <w:rFonts w:ascii="宋体" w:hAnsi="宋体" w:cs="宋体"/>
          <w:color w:val="000000"/>
        </w:rPr>
      </w:pPr>
    </w:p>
    <w:p>
      <w:pPr>
        <w:widowControl/>
        <w:spacing w:line="480" w:lineRule="auto"/>
        <w:jc w:val="center"/>
        <w:rPr>
          <w:rFonts w:hint="eastAsia"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8.利诱、欺骗招标人违反相关规定按其意图设置谈判文件条款的违法违规行为。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9.窃取项目谈判响应人报名情况、谈判小组组成人员等保密信息。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11.干部职工在招投标活动中与黑恶势力勾结，充当保护伞。</w:t>
      </w: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二、请各谈判响应人认真阅读谈判文件，对下述事项予以重视：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1、请依据项目资格要求，自行核对营业执照合法有效。</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2、按照谈判文件要求制作谈判响应文件。</w:t>
      </w:r>
    </w:p>
    <w:p>
      <w:pPr>
        <w:widowControl/>
        <w:ind w:firstLine="482" w:firstLineChars="200"/>
        <w:jc w:val="left"/>
        <w:rPr>
          <w:b/>
          <w:sz w:val="28"/>
          <w:szCs w:val="28"/>
        </w:rPr>
      </w:pPr>
      <w:r>
        <w:rPr>
          <w:rFonts w:hint="eastAsia" w:ascii="宋体" w:hAnsi="宋体" w:cs="宋体"/>
          <w:b/>
          <w:kern w:val="0"/>
          <w:sz w:val="24"/>
        </w:rPr>
        <w:t>3、对投标活动中可能发生的质疑、投诉行为，须依法在规定的时间内提出。</w:t>
      </w:r>
      <w:r>
        <w:rPr>
          <w:rFonts w:ascii="宋体" w:hAnsi="宋体" w:cs="宋体"/>
          <w:b/>
          <w:kern w:val="0"/>
          <w:sz w:val="28"/>
          <w:szCs w:val="28"/>
        </w:rPr>
        <w:t xml:space="preserve">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4、本项目开评标期间，谈判响应人必须保证联系电话、电子邮箱通畅，因谈判响应人通讯不畅造成的不利后果由谈判响应人自行承担。</w:t>
      </w: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pStyle w:val="21"/>
        <w:rPr>
          <w:rFonts w:ascii="宋体" w:hAnsi="宋体" w:cs="宋体"/>
          <w:b/>
          <w:color w:val="000000"/>
          <w:sz w:val="36"/>
          <w:szCs w:val="36"/>
        </w:rPr>
      </w:pPr>
    </w:p>
    <w:p>
      <w:pPr>
        <w:pStyle w:val="21"/>
        <w:rPr>
          <w:rFonts w:ascii="宋体" w:hAnsi="宋体" w:cs="宋体"/>
          <w:b/>
          <w:color w:val="000000"/>
          <w:sz w:val="36"/>
          <w:szCs w:val="36"/>
        </w:rPr>
      </w:pPr>
    </w:p>
    <w:p>
      <w:pPr>
        <w:pStyle w:val="21"/>
        <w:rPr>
          <w:rFonts w:ascii="宋体" w:hAnsi="宋体" w:cs="宋体"/>
          <w:b/>
          <w:color w:val="000000"/>
          <w:sz w:val="36"/>
          <w:szCs w:val="36"/>
        </w:rPr>
      </w:pPr>
    </w:p>
    <w:p>
      <w:pPr>
        <w:pStyle w:val="21"/>
        <w:rPr>
          <w:rFonts w:ascii="宋体" w:hAnsi="宋体" w:cs="宋体"/>
          <w:b/>
          <w:color w:val="000000"/>
          <w:sz w:val="36"/>
          <w:szCs w:val="36"/>
        </w:rPr>
      </w:pPr>
    </w:p>
    <w:p>
      <w:pPr>
        <w:pStyle w:val="21"/>
        <w:rPr>
          <w:rFonts w:ascii="宋体" w:hAnsi="宋体" w:cs="宋体"/>
          <w:b/>
          <w:color w:val="000000"/>
          <w:sz w:val="36"/>
          <w:szCs w:val="36"/>
        </w:rPr>
      </w:pPr>
    </w:p>
    <w:p>
      <w:pPr>
        <w:pStyle w:val="21"/>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jc w:val="center"/>
        <w:outlineLvl w:val="0"/>
        <w:rPr>
          <w:rFonts w:ascii="宋体" w:hAnsi="宋体" w:cs="宋体"/>
          <w:b/>
          <w:color w:val="000000"/>
          <w:sz w:val="36"/>
          <w:szCs w:val="36"/>
        </w:rPr>
      </w:pPr>
      <w:bookmarkStart w:id="0" w:name="_Toc28541"/>
      <w:bookmarkStart w:id="1" w:name="_Toc20545"/>
      <w:bookmarkStart w:id="2" w:name="_Toc28575"/>
      <w:r>
        <w:rPr>
          <w:rFonts w:hint="eastAsia" w:ascii="宋体" w:hAnsi="宋体" w:cs="宋体"/>
          <w:b/>
          <w:color w:val="000000"/>
          <w:sz w:val="36"/>
          <w:szCs w:val="36"/>
        </w:rPr>
        <w:t>目   录</w:t>
      </w:r>
      <w:bookmarkEnd w:id="0"/>
      <w:bookmarkEnd w:id="1"/>
      <w:bookmarkEnd w:id="2"/>
    </w:p>
    <w:p>
      <w:pPr>
        <w:pStyle w:val="23"/>
        <w:tabs>
          <w:tab w:val="right" w:leader="dot" w:pos="9070"/>
          <w:tab w:val="clear" w:pos="1260"/>
          <w:tab w:val="clear" w:pos="9060"/>
        </w:tabs>
      </w:pPr>
      <w:r>
        <w:rPr>
          <w:rFonts w:ascii="宋体" w:hAnsi="宋体" w:cs="宋体"/>
          <w:color w:val="000000"/>
        </w:rPr>
        <w:fldChar w:fldCharType="begin"/>
      </w:r>
      <w:r>
        <w:rPr>
          <w:rFonts w:ascii="宋体" w:hAnsi="宋体" w:cs="宋体"/>
          <w:color w:val="000000"/>
        </w:rPr>
        <w:instrText xml:space="preserve">TOC \o "1-1" \h \u </w:instrText>
      </w:r>
      <w:r>
        <w:rPr>
          <w:rFonts w:ascii="宋体" w:hAnsi="宋体" w:cs="宋体"/>
          <w:color w:val="000000"/>
        </w:rPr>
        <w:fldChar w:fldCharType="separate"/>
      </w:r>
      <w:r>
        <w:fldChar w:fldCharType="begin"/>
      </w:r>
      <w:r>
        <w:instrText xml:space="preserve"> HYPERLINK \l "_Toc17841" </w:instrText>
      </w:r>
      <w:r>
        <w:fldChar w:fldCharType="separate"/>
      </w:r>
      <w:r>
        <w:rPr>
          <w:rFonts w:hint="eastAsia" w:ascii="宋体" w:hAnsi="宋体" w:cs="宋体"/>
          <w:bCs/>
          <w:szCs w:val="32"/>
        </w:rPr>
        <w:t>第一章   竞争性谈判公告</w:t>
      </w:r>
      <w:r>
        <w:tab/>
      </w:r>
      <w:r>
        <w:fldChar w:fldCharType="begin"/>
      </w:r>
      <w:r>
        <w:instrText xml:space="preserve"> PAGEREF _Toc17841 \h </w:instrText>
      </w:r>
      <w:r>
        <w:fldChar w:fldCharType="separate"/>
      </w:r>
      <w:r>
        <w:t>1</w:t>
      </w:r>
      <w:r>
        <w:fldChar w:fldCharType="end"/>
      </w:r>
      <w:r>
        <w:fldChar w:fldCharType="end"/>
      </w:r>
    </w:p>
    <w:p>
      <w:pPr>
        <w:pStyle w:val="23"/>
        <w:tabs>
          <w:tab w:val="right" w:leader="dot" w:pos="9070"/>
          <w:tab w:val="clear" w:pos="1260"/>
          <w:tab w:val="clear" w:pos="9060"/>
        </w:tabs>
      </w:pPr>
      <w:r>
        <w:fldChar w:fldCharType="begin"/>
      </w:r>
      <w:r>
        <w:instrText xml:space="preserve"> HYPERLINK \l "_Toc9734" </w:instrText>
      </w:r>
      <w:r>
        <w:fldChar w:fldCharType="separate"/>
      </w:r>
      <w:r>
        <w:rPr>
          <w:rFonts w:hint="eastAsia" w:ascii="宋体" w:hAnsi="宋体" w:cs="宋体"/>
        </w:rPr>
        <w:t>第二章   谈判响应人须知</w:t>
      </w:r>
      <w:r>
        <w:tab/>
      </w:r>
      <w:r>
        <w:fldChar w:fldCharType="begin"/>
      </w:r>
      <w:r>
        <w:instrText xml:space="preserve"> PAGEREF _Toc9734 \h </w:instrText>
      </w:r>
      <w:r>
        <w:fldChar w:fldCharType="separate"/>
      </w:r>
      <w:r>
        <w:t>5</w:t>
      </w:r>
      <w:r>
        <w:fldChar w:fldCharType="end"/>
      </w:r>
      <w:r>
        <w:fldChar w:fldCharType="end"/>
      </w:r>
    </w:p>
    <w:p>
      <w:pPr>
        <w:pStyle w:val="23"/>
        <w:tabs>
          <w:tab w:val="right" w:leader="dot" w:pos="9070"/>
          <w:tab w:val="clear" w:pos="1260"/>
          <w:tab w:val="clear" w:pos="9060"/>
        </w:tabs>
      </w:pPr>
      <w:r>
        <w:fldChar w:fldCharType="begin"/>
      </w:r>
      <w:r>
        <w:instrText xml:space="preserve"> HYPERLINK \l "_Toc28823" </w:instrText>
      </w:r>
      <w:r>
        <w:fldChar w:fldCharType="separate"/>
      </w:r>
      <w:r>
        <w:rPr>
          <w:rFonts w:hint="eastAsia" w:ascii="宋体" w:hAnsi="宋体" w:cs="宋体"/>
        </w:rPr>
        <w:t>第三章   货物需求及技术要求</w:t>
      </w:r>
      <w:r>
        <w:tab/>
      </w:r>
      <w:r>
        <w:fldChar w:fldCharType="begin"/>
      </w:r>
      <w:r>
        <w:instrText xml:space="preserve"> PAGEREF _Toc28823 \h </w:instrText>
      </w:r>
      <w:r>
        <w:fldChar w:fldCharType="separate"/>
      </w:r>
      <w:r>
        <w:t>18</w:t>
      </w:r>
      <w:r>
        <w:fldChar w:fldCharType="end"/>
      </w:r>
      <w:r>
        <w:fldChar w:fldCharType="end"/>
      </w:r>
    </w:p>
    <w:p>
      <w:pPr>
        <w:pStyle w:val="23"/>
        <w:tabs>
          <w:tab w:val="right" w:leader="dot" w:pos="9070"/>
          <w:tab w:val="clear" w:pos="1260"/>
          <w:tab w:val="clear" w:pos="9060"/>
        </w:tabs>
      </w:pPr>
      <w:r>
        <w:fldChar w:fldCharType="begin"/>
      </w:r>
      <w:r>
        <w:instrText xml:space="preserve"> HYPERLINK \l "_Toc21671" </w:instrText>
      </w:r>
      <w:r>
        <w:fldChar w:fldCharType="separate"/>
      </w:r>
      <w:r>
        <w:rPr>
          <w:rFonts w:hint="eastAsia" w:ascii="宋体" w:hAnsi="宋体" w:cs="宋体"/>
        </w:rPr>
        <w:t>第四章   合同主要条款</w:t>
      </w:r>
      <w:r>
        <w:tab/>
      </w:r>
      <w:r>
        <w:fldChar w:fldCharType="begin"/>
      </w:r>
      <w:r>
        <w:instrText xml:space="preserve"> PAGEREF _Toc21671 \h </w:instrText>
      </w:r>
      <w:r>
        <w:fldChar w:fldCharType="separate"/>
      </w:r>
      <w:r>
        <w:t>22</w:t>
      </w:r>
      <w:r>
        <w:fldChar w:fldCharType="end"/>
      </w:r>
      <w:r>
        <w:fldChar w:fldCharType="end"/>
      </w:r>
    </w:p>
    <w:p>
      <w:pPr>
        <w:pStyle w:val="23"/>
        <w:tabs>
          <w:tab w:val="right" w:leader="dot" w:pos="9070"/>
          <w:tab w:val="clear" w:pos="1260"/>
          <w:tab w:val="clear" w:pos="9060"/>
        </w:tabs>
      </w:pPr>
      <w:r>
        <w:fldChar w:fldCharType="begin"/>
      </w:r>
      <w:r>
        <w:instrText xml:space="preserve"> HYPERLINK \l "_Toc2526" </w:instrText>
      </w:r>
      <w:r>
        <w:fldChar w:fldCharType="separate"/>
      </w:r>
      <w:r>
        <w:rPr>
          <w:rFonts w:hint="eastAsia" w:ascii="宋体" w:hAnsi="宋体" w:cs="宋体"/>
        </w:rPr>
        <w:t>第五章   谈判响应文件格式</w:t>
      </w:r>
      <w:r>
        <w:tab/>
      </w:r>
      <w:r>
        <w:fldChar w:fldCharType="begin"/>
      </w:r>
      <w:r>
        <w:instrText xml:space="preserve"> PAGEREF _Toc2526 \h </w:instrText>
      </w:r>
      <w:r>
        <w:fldChar w:fldCharType="separate"/>
      </w:r>
      <w:r>
        <w:t>24</w:t>
      </w:r>
      <w:r>
        <w:fldChar w:fldCharType="end"/>
      </w:r>
      <w:r>
        <w:fldChar w:fldCharType="end"/>
      </w:r>
    </w:p>
    <w:p>
      <w:pPr>
        <w:pStyle w:val="15"/>
        <w:tabs>
          <w:tab w:val="right" w:leader="dot" w:pos="9060"/>
        </w:tabs>
        <w:spacing w:line="240" w:lineRule="auto"/>
        <w:ind w:left="0" w:leftChars="0"/>
        <w:jc w:val="center"/>
        <w:outlineLvl w:val="0"/>
        <w:rPr>
          <w:rFonts w:ascii="宋体" w:hAnsi="宋体" w:cs="宋体"/>
          <w:color w:val="000000"/>
        </w:rPr>
        <w:sectPr>
          <w:headerReference r:id="rId3" w:type="default"/>
          <w:pgSz w:w="11906" w:h="16838"/>
          <w:pgMar w:top="1417" w:right="1418" w:bottom="1276" w:left="1418" w:header="680" w:footer="680" w:gutter="0"/>
          <w:pgNumType w:fmt="decimal" w:start="1"/>
          <w:cols w:space="720" w:num="1"/>
          <w:docGrid w:type="lines" w:linePitch="312" w:charSpace="0"/>
        </w:sectPr>
      </w:pPr>
      <w:r>
        <w:rPr>
          <w:rFonts w:ascii="宋体" w:hAnsi="宋体" w:cs="宋体"/>
          <w:color w:val="000000"/>
        </w:rPr>
        <w:fldChar w:fldCharType="end"/>
      </w:r>
      <w:bookmarkStart w:id="3" w:name="_Toc17841"/>
      <w:bookmarkStart w:id="4" w:name="_Toc12698"/>
    </w:p>
    <w:p>
      <w:pPr>
        <w:pStyle w:val="15"/>
        <w:tabs>
          <w:tab w:val="right" w:leader="dot" w:pos="9060"/>
        </w:tabs>
        <w:spacing w:line="240" w:lineRule="auto"/>
        <w:ind w:left="0" w:leftChars="0"/>
        <w:jc w:val="center"/>
        <w:outlineLvl w:val="0"/>
        <w:rPr>
          <w:rStyle w:val="41"/>
          <w:rFonts w:ascii="宋体" w:hAnsi="宋体" w:cs="宋体"/>
          <w:b/>
          <w:bCs/>
          <w:color w:val="000000"/>
          <w:sz w:val="32"/>
          <w:szCs w:val="32"/>
        </w:rPr>
      </w:pPr>
      <w:r>
        <w:rPr>
          <w:rStyle w:val="41"/>
          <w:rFonts w:hint="eastAsia" w:ascii="宋体" w:hAnsi="宋体" w:cs="宋体"/>
          <w:b/>
          <w:bCs/>
          <w:color w:val="000000"/>
          <w:sz w:val="32"/>
          <w:szCs w:val="32"/>
        </w:rPr>
        <w:t>第一章   竞争性谈判公告</w:t>
      </w:r>
      <w:bookmarkEnd w:id="3"/>
      <w:bookmarkEnd w:id="4"/>
    </w:p>
    <w:p>
      <w:pPr>
        <w:jc w:val="center"/>
        <w:rPr>
          <w:rFonts w:ascii="华文中宋" w:hAnsi="华文中宋" w:eastAsia="华文中宋"/>
          <w:b/>
          <w:bCs/>
          <w:kern w:val="44"/>
          <w:sz w:val="32"/>
          <w:szCs w:val="32"/>
        </w:rPr>
      </w:pPr>
      <w:bookmarkStart w:id="5" w:name="_Toc35393797"/>
      <w:bookmarkStart w:id="6" w:name="_Toc28359011"/>
      <w:r>
        <w:rPr>
          <w:rFonts w:hint="eastAsia" w:ascii="华文中宋" w:hAnsi="华文中宋" w:eastAsia="华文中宋"/>
          <w:b/>
          <w:bCs/>
          <w:kern w:val="44"/>
          <w:sz w:val="32"/>
          <w:szCs w:val="32"/>
          <w:lang w:eastAsia="zh-CN"/>
        </w:rPr>
        <w:t>2023年安徽省高职院校职业技能大赛建设工程数字化计量与计价赛项场地设施改造项目</w:t>
      </w:r>
      <w:r>
        <w:rPr>
          <w:rFonts w:hint="eastAsia" w:ascii="华文中宋" w:hAnsi="华文中宋" w:eastAsia="华文中宋"/>
          <w:b/>
          <w:bCs/>
          <w:kern w:val="44"/>
          <w:sz w:val="32"/>
          <w:szCs w:val="32"/>
        </w:rPr>
        <w:t>竞争性谈判公告</w:t>
      </w:r>
      <w:bookmarkEnd w:id="5"/>
      <w:bookmarkEnd w:id="6"/>
    </w:p>
    <w:tbl>
      <w:tblPr>
        <w:tblStyle w:val="28"/>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rPr>
            </w:pPr>
            <w:r>
              <w:rPr>
                <w:rFonts w:hint="eastAsia" w:ascii="仿宋" w:hAnsi="仿宋" w:eastAsia="仿宋"/>
                <w:sz w:val="28"/>
                <w:szCs w:val="28"/>
              </w:rPr>
              <w:t>项目概况</w:t>
            </w:r>
          </w:p>
          <w:p>
            <w:pPr>
              <w:ind w:firstLine="560" w:firstLineChars="200"/>
            </w:pPr>
            <w:r>
              <w:rPr>
                <w:rFonts w:hint="eastAsia" w:ascii="仿宋" w:hAnsi="仿宋" w:eastAsia="仿宋"/>
                <w:sz w:val="28"/>
                <w:szCs w:val="28"/>
                <w:u w:val="single"/>
                <w:lang w:eastAsia="zh-CN"/>
              </w:rPr>
              <w:t>（2023年安徽省高职院校职业技能大赛建设工程数字化计量与计价赛项场地设施改造项目）</w:t>
            </w:r>
            <w:r>
              <w:rPr>
                <w:rFonts w:hint="eastAsia" w:ascii="仿宋" w:hAnsi="仿宋" w:eastAsia="仿宋"/>
                <w:sz w:val="28"/>
                <w:szCs w:val="28"/>
                <w:u w:val="none"/>
                <w:lang w:val="en-US" w:eastAsia="zh-CN"/>
              </w:rPr>
              <w:t>项目</w:t>
            </w:r>
            <w:r>
              <w:rPr>
                <w:rFonts w:hint="eastAsia" w:ascii="仿宋" w:hAnsi="仿宋" w:eastAsia="仿宋"/>
                <w:sz w:val="28"/>
                <w:szCs w:val="28"/>
              </w:rPr>
              <w:t>的潜在供应商应在新点电子交易平台皖宜专区（https://wanyi.etrading.cn/）获取采购文件，并于</w:t>
            </w:r>
            <w:r>
              <w:rPr>
                <w:rFonts w:hint="eastAsia" w:ascii="仿宋" w:hAnsi="仿宋" w:eastAsia="仿宋"/>
                <w:sz w:val="28"/>
                <w:szCs w:val="28"/>
                <w:lang w:eastAsia="zh-CN"/>
              </w:rPr>
              <w:t>2023年12月</w:t>
            </w:r>
            <w:r>
              <w:rPr>
                <w:rFonts w:hint="eastAsia" w:ascii="仿宋" w:hAnsi="仿宋" w:eastAsia="仿宋"/>
                <w:sz w:val="28"/>
                <w:szCs w:val="28"/>
                <w:lang w:val="en-US" w:eastAsia="zh-CN"/>
              </w:rPr>
              <w:t>14</w:t>
            </w:r>
            <w:r>
              <w:rPr>
                <w:rFonts w:hint="eastAsia" w:ascii="仿宋" w:hAnsi="仿宋" w:eastAsia="仿宋"/>
                <w:sz w:val="28"/>
                <w:szCs w:val="28"/>
                <w:lang w:eastAsia="zh-CN"/>
              </w:rPr>
              <w:t>日</w:t>
            </w:r>
            <w:r>
              <w:rPr>
                <w:rFonts w:hint="eastAsia" w:ascii="仿宋" w:hAnsi="仿宋" w:eastAsia="仿宋"/>
                <w:sz w:val="28"/>
                <w:szCs w:val="28"/>
                <w:lang w:val="en-US" w:eastAsia="zh-CN"/>
              </w:rPr>
              <w:t>15</w:t>
            </w:r>
            <w:r>
              <w:rPr>
                <w:rFonts w:hint="eastAsia" w:ascii="仿宋" w:hAnsi="仿宋" w:eastAsia="仿宋"/>
                <w:sz w:val="28"/>
                <w:szCs w:val="28"/>
                <w:lang w:eastAsia="zh-CN"/>
              </w:rPr>
              <w:t>时</w:t>
            </w:r>
            <w:r>
              <w:rPr>
                <w:rFonts w:hint="eastAsia" w:ascii="仿宋" w:hAnsi="仿宋" w:eastAsia="仿宋"/>
                <w:sz w:val="28"/>
                <w:szCs w:val="28"/>
                <w:lang w:val="en-US" w:eastAsia="zh-CN"/>
              </w:rPr>
              <w:t>00</w:t>
            </w:r>
            <w:r>
              <w:rPr>
                <w:rFonts w:hint="eastAsia" w:ascii="仿宋" w:hAnsi="仿宋" w:eastAsia="仿宋"/>
                <w:sz w:val="28"/>
                <w:szCs w:val="28"/>
                <w:lang w:eastAsia="zh-CN"/>
              </w:rPr>
              <w:t>分</w:t>
            </w:r>
            <w:r>
              <w:rPr>
                <w:rFonts w:hint="eastAsia" w:ascii="仿宋" w:hAnsi="仿宋" w:eastAsia="仿宋"/>
                <w:sz w:val="28"/>
                <w:szCs w:val="28"/>
              </w:rPr>
              <w:t>（北京时间）前提交响应文件。</w:t>
            </w:r>
            <w:r>
              <w:rPr>
                <w:rFonts w:hint="eastAsia" w:ascii="仿宋" w:hAnsi="仿宋" w:eastAsia="仿宋"/>
                <w:b/>
                <w:bCs/>
                <w:sz w:val="28"/>
                <w:szCs w:val="28"/>
              </w:rPr>
              <w:t> </w:t>
            </w:r>
          </w:p>
        </w:tc>
      </w:tr>
    </w:tbl>
    <w:p>
      <w:pPr>
        <w:rPr>
          <w:rFonts w:ascii="黑体" w:hAnsi="黑体" w:eastAsia="黑体" w:cs="宋体"/>
          <w:bCs/>
          <w:sz w:val="28"/>
          <w:szCs w:val="28"/>
        </w:rPr>
      </w:pPr>
      <w:r>
        <w:rPr>
          <w:rFonts w:ascii="Calibri" w:hAnsi="Calibri"/>
          <w:szCs w:val="21"/>
          <w:lang w:bidi="ar"/>
        </w:rPr>
        <w:t xml:space="preserve"> </w:t>
      </w:r>
      <w:bookmarkStart w:id="7" w:name="_Toc35393629"/>
      <w:bookmarkStart w:id="8" w:name="_Toc28359012"/>
      <w:bookmarkStart w:id="9" w:name="_Toc28359089"/>
      <w:bookmarkStart w:id="10" w:name="_Toc35393798"/>
      <w:r>
        <w:rPr>
          <w:rFonts w:hint="eastAsia" w:ascii="黑体" w:hAnsi="黑体" w:eastAsia="黑体" w:cs="宋体"/>
          <w:bCs/>
          <w:sz w:val="28"/>
          <w:szCs w:val="28"/>
        </w:rPr>
        <w:t>一、项目基本情况</w:t>
      </w:r>
      <w:bookmarkEnd w:id="7"/>
      <w:bookmarkEnd w:id="8"/>
      <w:bookmarkEnd w:id="9"/>
      <w:bookmarkEnd w:id="10"/>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eastAsia="zh-CN"/>
        </w:rPr>
        <w:t>CG-AQ-W2023-</w:t>
      </w:r>
      <w:r>
        <w:rPr>
          <w:rFonts w:hint="eastAsia" w:ascii="仿宋" w:hAnsi="仿宋" w:eastAsia="仿宋"/>
          <w:sz w:val="28"/>
          <w:szCs w:val="28"/>
          <w:lang w:val="en-US" w:eastAsia="zh-CN"/>
        </w:rPr>
        <w:t>360</w:t>
      </w:r>
    </w:p>
    <w:p>
      <w:pPr>
        <w:ind w:firstLine="560" w:firstLineChars="200"/>
        <w:rPr>
          <w:rFonts w:hint="eastAsia"/>
          <w:lang w:eastAsia="zh-CN"/>
        </w:rPr>
      </w:pPr>
      <w:r>
        <w:rPr>
          <w:rFonts w:hint="eastAsia" w:ascii="仿宋" w:hAnsi="仿宋" w:eastAsia="仿宋"/>
          <w:sz w:val="28"/>
          <w:szCs w:val="28"/>
        </w:rPr>
        <w:t>项目名称：</w:t>
      </w:r>
      <w:r>
        <w:rPr>
          <w:rFonts w:hint="eastAsia" w:ascii="仿宋" w:hAnsi="仿宋" w:eastAsia="仿宋"/>
          <w:sz w:val="28"/>
          <w:szCs w:val="28"/>
          <w:lang w:eastAsia="zh-CN"/>
        </w:rPr>
        <w:t>2023年安徽省高职院校职业技能大赛建设工程数字化计量与计价赛项场地设施改造项目</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cs="仿宋"/>
          <w:sz w:val="28"/>
          <w:szCs w:val="28"/>
        </w:rPr>
        <w:t xml:space="preserve">竞争性谈判 </w:t>
      </w:r>
    </w:p>
    <w:p>
      <w:pPr>
        <w:ind w:firstLine="560" w:firstLineChars="200"/>
        <w:rPr>
          <w:rFonts w:hint="eastAsia" w:ascii="仿宋" w:hAnsi="仿宋" w:eastAsia="仿宋"/>
          <w:sz w:val="28"/>
          <w:szCs w:val="28"/>
        </w:rPr>
      </w:pPr>
      <w:r>
        <w:rPr>
          <w:rFonts w:hint="eastAsia" w:ascii="仿宋" w:hAnsi="仿宋" w:eastAsia="仿宋"/>
          <w:sz w:val="28"/>
          <w:szCs w:val="28"/>
        </w:rPr>
        <w:t>资金来源：财政资金</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26.375万元</w:t>
      </w:r>
    </w:p>
    <w:p>
      <w:pPr>
        <w:ind w:firstLine="560" w:firstLineChars="200"/>
        <w:rPr>
          <w:rFonts w:hint="default" w:ascii="仿宋" w:hAnsi="仿宋" w:eastAsia="仿宋"/>
          <w:sz w:val="28"/>
          <w:szCs w:val="28"/>
          <w:highlight w:val="none"/>
          <w:lang w:val="en-US"/>
        </w:rPr>
      </w:pPr>
      <w:r>
        <w:rPr>
          <w:rFonts w:hint="eastAsia" w:ascii="仿宋" w:hAnsi="仿宋" w:eastAsia="仿宋"/>
          <w:sz w:val="28"/>
          <w:szCs w:val="28"/>
          <w:highlight w:val="none"/>
        </w:rPr>
        <w:t>最高</w:t>
      </w:r>
      <w:r>
        <w:rPr>
          <w:rFonts w:hint="eastAsia" w:ascii="仿宋" w:hAnsi="仿宋" w:eastAsia="仿宋"/>
          <w:sz w:val="28"/>
          <w:szCs w:val="28"/>
          <w:highlight w:val="none"/>
          <w:lang w:val="en-US" w:eastAsia="zh-CN"/>
        </w:rPr>
        <w:t>限价</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26.375万元</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eastAsia="zh-CN"/>
        </w:rPr>
        <w:t>2023年安徽省高职院校职业技能大赛建设工程数字化计量与计价赛项场地设施改造项目，</w:t>
      </w:r>
      <w:r>
        <w:rPr>
          <w:rFonts w:hint="eastAsia" w:ascii="仿宋" w:hAnsi="仿宋" w:eastAsia="仿宋"/>
          <w:sz w:val="28"/>
          <w:szCs w:val="28"/>
        </w:rPr>
        <w:t>详见</w:t>
      </w:r>
      <w:r>
        <w:rPr>
          <w:rFonts w:hint="eastAsia" w:ascii="仿宋" w:hAnsi="仿宋" w:eastAsia="仿宋"/>
          <w:sz w:val="28"/>
          <w:szCs w:val="28"/>
          <w:lang w:val="en-US" w:eastAsia="zh-CN"/>
        </w:rPr>
        <w:t>附件。</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评标办法：</w:t>
      </w:r>
      <w:r>
        <w:rPr>
          <w:rFonts w:hint="eastAsia" w:ascii="仿宋" w:hAnsi="仿宋" w:eastAsia="仿宋" w:cs="仿宋"/>
          <w:sz w:val="28"/>
          <w:szCs w:val="28"/>
          <w:lang w:eastAsia="zh-CN"/>
        </w:rPr>
        <w:t>最低评标价法</w:t>
      </w:r>
    </w:p>
    <w:p>
      <w:pPr>
        <w:ind w:firstLine="600" w:firstLineChars="200"/>
        <w:rPr>
          <w:rFonts w:hint="default" w:ascii="仿宋" w:hAnsi="仿宋" w:eastAsia="仿宋"/>
          <w:sz w:val="28"/>
          <w:szCs w:val="28"/>
          <w:highlight w:val="none"/>
          <w:lang w:val="en-US"/>
        </w:rPr>
      </w:pPr>
      <w:r>
        <w:rPr>
          <w:rFonts w:hint="eastAsia" w:ascii="仿宋" w:hAnsi="仿宋" w:eastAsia="仿宋"/>
          <w:sz w:val="30"/>
          <w:szCs w:val="30"/>
          <w:highlight w:val="none"/>
        </w:rPr>
        <w:t>合同履行期限：</w:t>
      </w:r>
      <w:r>
        <w:rPr>
          <w:rFonts w:hint="eastAsia" w:ascii="仿宋" w:hAnsi="仿宋" w:eastAsia="仿宋"/>
          <w:sz w:val="30"/>
          <w:szCs w:val="30"/>
          <w:highlight w:val="none"/>
          <w:lang w:eastAsia="zh-CN"/>
        </w:rPr>
        <w:t>签订合同到安装结束工期15日历天。学校大赛期间提供1名技术人员全天技术服务支持。</w:t>
      </w:r>
    </w:p>
    <w:p>
      <w:pPr>
        <w:ind w:firstLine="560" w:firstLineChars="200"/>
        <w:rPr>
          <w:rFonts w:ascii="仿宋" w:hAnsi="仿宋" w:eastAsia="仿宋"/>
          <w:sz w:val="28"/>
          <w:szCs w:val="28"/>
        </w:rPr>
      </w:pPr>
      <w:r>
        <w:rPr>
          <w:rFonts w:hint="eastAsia" w:ascii="仿宋" w:hAnsi="仿宋" w:eastAsia="仿宋"/>
          <w:sz w:val="28"/>
          <w:szCs w:val="28"/>
        </w:rPr>
        <w:t>本项目不接受联合体。</w:t>
      </w:r>
    </w:p>
    <w:p>
      <w:pPr>
        <w:rPr>
          <w:rFonts w:ascii="黑体" w:hAnsi="黑体" w:eastAsia="黑体" w:cs="宋体"/>
          <w:bCs/>
          <w:sz w:val="28"/>
          <w:szCs w:val="28"/>
        </w:rPr>
      </w:pPr>
      <w:bookmarkStart w:id="11" w:name="_Toc28359013"/>
      <w:bookmarkStart w:id="12" w:name="_Toc28359090"/>
      <w:bookmarkStart w:id="13" w:name="_Toc35393630"/>
      <w:bookmarkStart w:id="14" w:name="_Toc35393799"/>
      <w:r>
        <w:rPr>
          <w:rFonts w:hint="eastAsia" w:ascii="黑体" w:hAnsi="黑体" w:eastAsia="黑体" w:cs="宋体"/>
          <w:bCs/>
          <w:sz w:val="28"/>
          <w:szCs w:val="28"/>
        </w:rPr>
        <w:t>二、申请人的资格要求：</w:t>
      </w:r>
      <w:bookmarkEnd w:id="11"/>
      <w:bookmarkEnd w:id="12"/>
      <w:bookmarkEnd w:id="13"/>
      <w:bookmarkEnd w:id="14"/>
    </w:p>
    <w:p>
      <w:pPr>
        <w:ind w:firstLine="708" w:firstLineChars="253"/>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参照</w:t>
      </w:r>
      <w:r>
        <w:rPr>
          <w:rFonts w:hint="eastAsia" w:ascii="仿宋" w:hAnsi="仿宋" w:eastAsia="仿宋"/>
          <w:sz w:val="28"/>
          <w:szCs w:val="28"/>
        </w:rPr>
        <w:t>《中华人民共和国政府采购法》第二十二条规定；</w:t>
      </w:r>
    </w:p>
    <w:p>
      <w:pPr>
        <w:ind w:firstLine="708" w:firstLineChars="253"/>
        <w:rPr>
          <w:rFonts w:hint="eastAsia" w:ascii="仿宋" w:hAnsi="仿宋" w:eastAsia="仿宋"/>
          <w:sz w:val="28"/>
          <w:szCs w:val="28"/>
          <w:lang w:eastAsia="zh-CN"/>
        </w:rPr>
      </w:pPr>
      <w:bookmarkStart w:id="15" w:name="_Toc28359014"/>
      <w:bookmarkStart w:id="16" w:name="_Toc28359091"/>
      <w:r>
        <w:rPr>
          <w:rFonts w:hint="eastAsia" w:ascii="仿宋" w:hAnsi="仿宋" w:eastAsia="仿宋"/>
          <w:sz w:val="28"/>
          <w:szCs w:val="28"/>
        </w:rPr>
        <w:t>2.落实政府采购政策需满足的资格要求：/</w:t>
      </w:r>
      <w:r>
        <w:rPr>
          <w:rFonts w:hint="eastAsia" w:ascii="仿宋" w:hAnsi="仿宋" w:eastAsia="仿宋"/>
          <w:sz w:val="28"/>
          <w:szCs w:val="28"/>
          <w:lang w:eastAsia="zh-CN"/>
        </w:rPr>
        <w:t>；</w:t>
      </w:r>
    </w:p>
    <w:p>
      <w:pPr>
        <w:ind w:firstLine="708" w:firstLineChars="253"/>
        <w:rPr>
          <w:rFonts w:hint="eastAsia" w:ascii="仿宋" w:hAnsi="仿宋" w:eastAsia="仿宋"/>
          <w:sz w:val="28"/>
          <w:szCs w:val="28"/>
          <w:lang w:val="en-US" w:eastAsia="zh-CN"/>
        </w:rPr>
      </w:pPr>
      <w:r>
        <w:rPr>
          <w:rFonts w:hint="eastAsia" w:ascii="仿宋" w:hAnsi="仿宋" w:eastAsia="仿宋"/>
          <w:sz w:val="28"/>
          <w:szCs w:val="28"/>
        </w:rPr>
        <w:t>3.本项目的特定资格要求：</w:t>
      </w:r>
      <w:r>
        <w:rPr>
          <w:rFonts w:hint="eastAsia" w:ascii="仿宋" w:hAnsi="仿宋" w:eastAsia="仿宋"/>
          <w:sz w:val="28"/>
          <w:szCs w:val="28"/>
          <w:lang w:val="en-US" w:eastAsia="zh-CN"/>
        </w:rPr>
        <w:t>/。</w:t>
      </w:r>
    </w:p>
    <w:p>
      <w:pPr>
        <w:rPr>
          <w:rFonts w:ascii="黑体" w:hAnsi="黑体" w:eastAsia="黑体" w:cs="宋体"/>
          <w:bCs/>
          <w:sz w:val="28"/>
          <w:szCs w:val="28"/>
        </w:rPr>
      </w:pPr>
      <w:bookmarkStart w:id="17" w:name="_Toc35393800"/>
      <w:bookmarkStart w:id="18" w:name="_Toc35393631"/>
      <w:r>
        <w:rPr>
          <w:rFonts w:hint="eastAsia" w:ascii="黑体" w:hAnsi="黑体" w:eastAsia="黑体" w:cs="宋体"/>
          <w:bCs/>
          <w:sz w:val="28"/>
          <w:szCs w:val="28"/>
        </w:rPr>
        <w:t>三、获取采购文件</w:t>
      </w:r>
      <w:bookmarkEnd w:id="15"/>
      <w:bookmarkEnd w:id="16"/>
      <w:bookmarkEnd w:id="17"/>
      <w:bookmarkEnd w:id="18"/>
    </w:p>
    <w:p>
      <w:pPr>
        <w:ind w:firstLine="565" w:firstLineChars="202"/>
        <w:rPr>
          <w:rFonts w:hint="eastAsia" w:ascii="仿宋" w:hAnsi="仿宋" w:eastAsia="仿宋" w:cs="仿宋"/>
          <w:kern w:val="0"/>
          <w:sz w:val="28"/>
          <w:szCs w:val="28"/>
          <w:lang w:eastAsia="zh-CN"/>
        </w:rPr>
      </w:pPr>
      <w:bookmarkStart w:id="19" w:name="_Toc35393632"/>
      <w:bookmarkStart w:id="20" w:name="_Toc35393801"/>
      <w:bookmarkStart w:id="21" w:name="_Toc28359092"/>
      <w:bookmarkStart w:id="22" w:name="_Toc28359015"/>
      <w:r>
        <w:rPr>
          <w:rFonts w:hint="eastAsia" w:ascii="仿宋" w:hAnsi="仿宋" w:eastAsia="仿宋" w:cs="仿宋"/>
          <w:kern w:val="0"/>
          <w:sz w:val="28"/>
          <w:szCs w:val="28"/>
        </w:rPr>
        <w:t>1</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潜在供应商于</w:t>
      </w:r>
      <w:r>
        <w:rPr>
          <w:rFonts w:hint="eastAsia" w:ascii="仿宋" w:hAnsi="仿宋" w:eastAsia="仿宋" w:cs="宋体"/>
          <w:sz w:val="28"/>
          <w:szCs w:val="28"/>
          <w:u w:val="single"/>
        </w:rPr>
        <w:t>2023年</w:t>
      </w:r>
      <w:r>
        <w:rPr>
          <w:rFonts w:hint="eastAsia" w:ascii="仿宋" w:hAnsi="仿宋" w:eastAsia="仿宋" w:cs="宋体"/>
          <w:sz w:val="28"/>
          <w:szCs w:val="28"/>
          <w:u w:val="single"/>
          <w:lang w:val="en-US" w:eastAsia="zh-CN"/>
        </w:rPr>
        <w:t>12</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2023年</w:t>
      </w:r>
      <w:r>
        <w:rPr>
          <w:rFonts w:hint="eastAsia" w:ascii="仿宋" w:hAnsi="仿宋" w:eastAsia="仿宋" w:cs="宋体"/>
          <w:sz w:val="28"/>
          <w:szCs w:val="28"/>
          <w:u w:val="single"/>
          <w:lang w:val="en-US" w:eastAsia="zh-CN"/>
        </w:rPr>
        <w:t>12</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13</w:t>
      </w:r>
      <w:r>
        <w:rPr>
          <w:rFonts w:hint="eastAsia" w:ascii="仿宋" w:hAnsi="仿宋" w:eastAsia="仿宋" w:cs="宋体"/>
          <w:sz w:val="28"/>
          <w:szCs w:val="28"/>
          <w:u w:val="single"/>
        </w:rPr>
        <w:t>日</w:t>
      </w:r>
      <w:r>
        <w:rPr>
          <w:rFonts w:hint="eastAsia" w:ascii="仿宋" w:hAnsi="仿宋" w:eastAsia="仿宋" w:cs="仿宋"/>
          <w:kern w:val="0"/>
          <w:sz w:val="28"/>
          <w:szCs w:val="28"/>
        </w:rPr>
        <w:t>，每天上午8:00至12:00，下午14:30至17:30（北京时间，法定节假日除外 ）</w:t>
      </w:r>
      <w:r>
        <w:rPr>
          <w:rFonts w:hint="eastAsia" w:ascii="仿宋" w:hAnsi="仿宋" w:eastAsia="仿宋" w:cs="仿宋"/>
          <w:kern w:val="0"/>
          <w:sz w:val="28"/>
          <w:szCs w:val="28"/>
          <w:lang w:eastAsia="zh-CN"/>
        </w:rPr>
        <w:t>。</w:t>
      </w:r>
    </w:p>
    <w:p>
      <w:pPr>
        <w:ind w:firstLine="565" w:firstLineChars="202"/>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rPr>
        <w:t>地点：</w:t>
      </w:r>
      <w:r>
        <w:rPr>
          <w:rFonts w:hint="eastAsia" w:ascii="仿宋" w:hAnsi="仿宋" w:eastAsia="仿宋" w:cs="仿宋"/>
          <w:kern w:val="0"/>
          <w:sz w:val="28"/>
          <w:szCs w:val="28"/>
          <w:highlight w:val="none"/>
          <w:lang w:eastAsia="zh-CN"/>
        </w:rPr>
        <w:t>新点电子交易平台</w:t>
      </w:r>
      <w:r>
        <w:rPr>
          <w:rFonts w:hint="eastAsia" w:ascii="仿宋" w:hAnsi="仿宋" w:eastAsia="仿宋" w:cs="仿宋"/>
          <w:kern w:val="0"/>
          <w:sz w:val="28"/>
          <w:szCs w:val="28"/>
          <w:highlight w:val="none"/>
          <w:lang w:val="en-US" w:eastAsia="zh-CN"/>
        </w:rPr>
        <w:t>皖宜专区</w:t>
      </w:r>
      <w:r>
        <w:rPr>
          <w:rFonts w:hint="eastAsia" w:ascii="仿宋" w:hAnsi="仿宋" w:eastAsia="仿宋" w:cs="仿宋"/>
          <w:kern w:val="0"/>
          <w:sz w:val="28"/>
          <w:szCs w:val="28"/>
          <w:highlight w:val="none"/>
          <w:lang w:eastAsia="zh-CN"/>
        </w:rPr>
        <w:t>（https://wanyi.etrading.cn/）</w:t>
      </w:r>
    </w:p>
    <w:p>
      <w:pPr>
        <w:ind w:firstLine="565" w:firstLineChars="202"/>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方式：（1）供应商须登录</w:t>
      </w:r>
      <w:r>
        <w:rPr>
          <w:rFonts w:hint="eastAsia" w:ascii="仿宋" w:hAnsi="仿宋" w:eastAsia="仿宋" w:cs="仿宋"/>
          <w:kern w:val="0"/>
          <w:sz w:val="28"/>
          <w:szCs w:val="28"/>
          <w:highlight w:val="none"/>
          <w:lang w:eastAsia="zh-CN"/>
        </w:rPr>
        <w:t>新点电子交易平台</w:t>
      </w:r>
      <w:r>
        <w:rPr>
          <w:rFonts w:hint="eastAsia" w:ascii="仿宋" w:hAnsi="仿宋" w:eastAsia="仿宋" w:cs="仿宋"/>
          <w:kern w:val="0"/>
          <w:sz w:val="28"/>
          <w:szCs w:val="28"/>
          <w:highlight w:val="none"/>
        </w:rPr>
        <w:t>查询、获取采购文件。首次登录须在</w:t>
      </w:r>
      <w:r>
        <w:rPr>
          <w:rFonts w:hint="eastAsia" w:ascii="仿宋" w:hAnsi="仿宋" w:eastAsia="仿宋" w:cs="仿宋"/>
          <w:kern w:val="0"/>
          <w:sz w:val="28"/>
          <w:szCs w:val="28"/>
          <w:highlight w:val="none"/>
          <w:lang w:eastAsia="zh-CN"/>
        </w:rPr>
        <w:t>新点电子交易平台（https://wanyi.etrading.cn/）</w:t>
      </w:r>
      <w:r>
        <w:rPr>
          <w:rFonts w:hint="eastAsia" w:ascii="仿宋" w:hAnsi="仿宋" w:eastAsia="仿宋" w:cs="仿宋"/>
          <w:kern w:val="0"/>
          <w:sz w:val="28"/>
          <w:szCs w:val="28"/>
          <w:highlight w:val="none"/>
        </w:rPr>
        <w:t>办理入库手续，办理入库不收取任何费用。新点电子招投标统一认证平台使用相关问题（如系统登录、信息登记、录入及提交、数字证书关联等）请拨打服务电话：</w:t>
      </w:r>
      <w:r>
        <w:rPr>
          <w:rFonts w:hint="eastAsia" w:ascii="仿宋" w:hAnsi="仿宋" w:eastAsia="仿宋" w:cs="仿宋"/>
          <w:kern w:val="0"/>
          <w:sz w:val="28"/>
          <w:szCs w:val="28"/>
          <w:highlight w:val="none"/>
          <w:u w:val="none"/>
          <w:lang w:val="en-US" w:eastAsia="zh-CN"/>
        </w:rPr>
        <w:t>4009280095</w:t>
      </w:r>
      <w:r>
        <w:rPr>
          <w:rFonts w:hint="eastAsia" w:ascii="仿宋" w:hAnsi="仿宋" w:eastAsia="仿宋" w:cs="仿宋"/>
          <w:kern w:val="0"/>
          <w:sz w:val="28"/>
          <w:szCs w:val="28"/>
          <w:highlight w:val="none"/>
        </w:rPr>
        <w:t xml:space="preserve">（工作日）。  </w:t>
      </w:r>
    </w:p>
    <w:p>
      <w:pPr>
        <w:ind w:left="279" w:leftChars="133" w:firstLine="282" w:firstLineChars="101"/>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CA 数证书有关问题请拨打服务电话：安徽</w:t>
      </w:r>
      <w:r>
        <w:rPr>
          <w:rFonts w:hint="eastAsia" w:ascii="仿宋" w:hAnsi="仿宋" w:eastAsia="仿宋" w:cs="仿宋"/>
          <w:kern w:val="0"/>
          <w:sz w:val="28"/>
          <w:szCs w:val="28"/>
          <w:highlight w:val="none"/>
          <w:lang w:val="en-US" w:eastAsia="zh-CN"/>
        </w:rPr>
        <w:t>CA</w:t>
      </w:r>
      <w:r>
        <w:rPr>
          <w:rFonts w:hint="eastAsia" w:ascii="仿宋" w:hAnsi="仿宋" w:eastAsia="仿宋" w:cs="仿宋"/>
          <w:kern w:val="0"/>
          <w:sz w:val="28"/>
          <w:szCs w:val="28"/>
          <w:highlight w:val="none"/>
        </w:rPr>
        <w:t>客服</w:t>
      </w:r>
      <w:r>
        <w:rPr>
          <w:rFonts w:hint="eastAsia" w:ascii="仿宋" w:hAnsi="仿宋" w:eastAsia="仿宋" w:cs="宋体"/>
          <w:sz w:val="28"/>
          <w:szCs w:val="28"/>
        </w:rPr>
        <w:t>400-880-4959</w:t>
      </w:r>
      <w:bookmarkStart w:id="102" w:name="_GoBack"/>
      <w:bookmarkEnd w:id="102"/>
      <w:r>
        <w:rPr>
          <w:rFonts w:hint="eastAsia" w:ascii="仿宋" w:hAnsi="仿宋" w:eastAsia="仿宋" w:cs="仿宋"/>
          <w:kern w:val="0"/>
          <w:sz w:val="28"/>
          <w:szCs w:val="28"/>
          <w:highlight w:val="none"/>
        </w:rPr>
        <w:t>（工作日）。</w:t>
      </w:r>
    </w:p>
    <w:p>
      <w:pPr>
        <w:keepNext w:val="0"/>
        <w:keepLines w:val="0"/>
        <w:pageBreakBefore w:val="0"/>
        <w:kinsoku/>
        <w:wordWrap/>
        <w:overflowPunct/>
        <w:topLinePunct w:val="0"/>
        <w:autoSpaceDE/>
        <w:autoSpaceDN/>
        <w:bidi w:val="0"/>
        <w:adjustRightInd/>
        <w:snapToGrid/>
        <w:spacing w:line="240" w:lineRule="auto"/>
        <w:ind w:firstLine="565" w:firstLineChars="202"/>
        <w:jc w:val="left"/>
        <w:textAlignment w:val="auto"/>
        <w:rPr>
          <w:rFonts w:hint="eastAsia" w:ascii="仿宋" w:hAnsi="仿宋" w:eastAsia="仿宋" w:cs="宋体"/>
          <w:sz w:val="28"/>
          <w:szCs w:val="28"/>
          <w:highlight w:val="none"/>
        </w:rPr>
      </w:pPr>
      <w:r>
        <w:rPr>
          <w:rFonts w:hint="eastAsia" w:ascii="仿宋" w:hAnsi="仿宋" w:eastAsia="仿宋" w:cs="仿宋"/>
          <w:kern w:val="0"/>
          <w:sz w:val="28"/>
          <w:szCs w:val="28"/>
          <w:highlight w:val="none"/>
        </w:rPr>
        <w:t>（2）供应商登录</w:t>
      </w:r>
      <w:r>
        <w:rPr>
          <w:rFonts w:hint="eastAsia" w:ascii="仿宋" w:hAnsi="仿宋" w:eastAsia="仿宋" w:cs="仿宋"/>
          <w:kern w:val="0"/>
          <w:sz w:val="28"/>
          <w:szCs w:val="28"/>
          <w:highlight w:val="none"/>
          <w:lang w:eastAsia="zh-CN"/>
        </w:rPr>
        <w:t>新点电子交易平台皖宜专区</w:t>
      </w:r>
      <w:r>
        <w:rPr>
          <w:rFonts w:hint="eastAsia" w:ascii="仿宋" w:hAnsi="仿宋" w:eastAsia="仿宋" w:cs="仿宋"/>
          <w:kern w:val="0"/>
          <w:sz w:val="28"/>
          <w:szCs w:val="28"/>
          <w:highlight w:val="none"/>
        </w:rPr>
        <w:t>获取采购文件及其它资料（含澄清和补充说明等）。如在采购文件获取过程中遇到系统问题，请拨打技术支持服务热线</w:t>
      </w:r>
      <w:r>
        <w:rPr>
          <w:rFonts w:hint="eastAsia" w:ascii="仿宋" w:hAnsi="仿宋" w:eastAsia="仿宋" w:cs="仿宋"/>
          <w:kern w:val="0"/>
          <w:sz w:val="28"/>
          <w:szCs w:val="28"/>
          <w:highlight w:val="none"/>
          <w:u w:val="none"/>
          <w:lang w:val="en-US" w:eastAsia="zh-CN"/>
        </w:rPr>
        <w:t>4009280095 或者网站首页在线客服</w:t>
      </w:r>
      <w:r>
        <w:rPr>
          <w:rFonts w:hint="eastAsia" w:ascii="仿宋" w:hAnsi="仿宋" w:eastAsia="仿宋" w:cs="仿宋"/>
          <w:kern w:val="0"/>
          <w:sz w:val="28"/>
          <w:szCs w:val="28"/>
          <w:highlight w:val="none"/>
        </w:rPr>
        <w:t>。</w:t>
      </w:r>
    </w:p>
    <w:p>
      <w:pPr>
        <w:keepNext w:val="0"/>
        <w:keepLines w:val="0"/>
        <w:pageBreakBefore w:val="0"/>
        <w:kinsoku/>
        <w:wordWrap/>
        <w:overflowPunct/>
        <w:topLinePunct w:val="0"/>
        <w:autoSpaceDE/>
        <w:autoSpaceDN/>
        <w:bidi w:val="0"/>
        <w:adjustRightInd/>
        <w:snapToGrid/>
        <w:spacing w:line="240" w:lineRule="auto"/>
        <w:ind w:firstLine="565" w:firstLineChars="202"/>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lang w:eastAsia="zh-CN"/>
        </w:rPr>
        <w:t>谈判</w:t>
      </w:r>
      <w:r>
        <w:rPr>
          <w:rFonts w:hint="eastAsia" w:ascii="仿宋" w:hAnsi="仿宋" w:eastAsia="仿宋" w:cs="仿宋"/>
          <w:kern w:val="0"/>
          <w:sz w:val="28"/>
          <w:szCs w:val="28"/>
          <w:highlight w:val="none"/>
        </w:rPr>
        <w:t>文件相关资料工本费</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人民币</w:t>
      </w:r>
      <w:r>
        <w:rPr>
          <w:rFonts w:hint="eastAsia" w:ascii="仿宋" w:hAnsi="仿宋" w:eastAsia="仿宋" w:cs="仿宋"/>
          <w:kern w:val="0"/>
          <w:sz w:val="28"/>
          <w:szCs w:val="28"/>
          <w:highlight w:val="none"/>
          <w:lang w:val="en-US" w:eastAsia="zh-CN"/>
        </w:rPr>
        <w:t>400</w:t>
      </w:r>
      <w:r>
        <w:rPr>
          <w:rFonts w:hint="eastAsia" w:ascii="仿宋" w:hAnsi="仿宋" w:eastAsia="仿宋" w:cs="仿宋"/>
          <w:kern w:val="0"/>
          <w:sz w:val="28"/>
          <w:szCs w:val="28"/>
          <w:highlight w:val="none"/>
        </w:rPr>
        <w:t>元/套</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平台服务费</w:t>
      </w:r>
      <w:r>
        <w:rPr>
          <w:rFonts w:hint="eastAsia" w:ascii="仿宋" w:hAnsi="仿宋" w:eastAsia="仿宋" w:cs="仿宋"/>
          <w:kern w:val="0"/>
          <w:sz w:val="28"/>
          <w:szCs w:val="28"/>
          <w:highlight w:val="none"/>
        </w:rPr>
        <w:t>：人民币</w:t>
      </w:r>
      <w:r>
        <w:rPr>
          <w:rFonts w:hint="eastAsia" w:ascii="仿宋" w:hAnsi="仿宋" w:eastAsia="仿宋" w:cs="仿宋"/>
          <w:kern w:val="0"/>
          <w:sz w:val="28"/>
          <w:szCs w:val="28"/>
          <w:highlight w:val="none"/>
          <w:lang w:val="en-US" w:eastAsia="zh-CN"/>
        </w:rPr>
        <w:t>150</w:t>
      </w:r>
      <w:r>
        <w:rPr>
          <w:rFonts w:hint="eastAsia" w:ascii="仿宋" w:hAnsi="仿宋" w:eastAsia="仿宋" w:cs="仿宋"/>
          <w:kern w:val="0"/>
          <w:sz w:val="28"/>
          <w:szCs w:val="28"/>
          <w:highlight w:val="none"/>
        </w:rPr>
        <w:t>元/</w:t>
      </w:r>
      <w:r>
        <w:rPr>
          <w:rFonts w:hint="eastAsia" w:ascii="仿宋" w:hAnsi="仿宋" w:eastAsia="仿宋" w:cs="仿宋"/>
          <w:kern w:val="0"/>
          <w:sz w:val="28"/>
          <w:szCs w:val="28"/>
          <w:highlight w:val="none"/>
          <w:lang w:val="en-US" w:eastAsia="zh-CN"/>
        </w:rPr>
        <w:t>次</w:t>
      </w:r>
      <w:r>
        <w:rPr>
          <w:rFonts w:hint="eastAsia" w:ascii="仿宋" w:hAnsi="仿宋" w:eastAsia="仿宋" w:cs="仿宋"/>
          <w:kern w:val="0"/>
          <w:sz w:val="28"/>
          <w:szCs w:val="28"/>
          <w:highlight w:val="none"/>
        </w:rPr>
        <w:t>，以上费用售后不退，办理缴费后可领取纸质文件。</w:t>
      </w:r>
    </w:p>
    <w:p>
      <w:pPr>
        <w:rPr>
          <w:rFonts w:ascii="黑体" w:hAnsi="黑体" w:eastAsia="黑体" w:cs="宋体"/>
          <w:bCs/>
          <w:sz w:val="28"/>
          <w:szCs w:val="28"/>
        </w:rPr>
      </w:pPr>
      <w:r>
        <w:rPr>
          <w:rFonts w:hint="eastAsia" w:ascii="黑体" w:hAnsi="黑体" w:eastAsia="黑体" w:cs="宋体"/>
          <w:bCs/>
          <w:sz w:val="28"/>
          <w:szCs w:val="28"/>
        </w:rPr>
        <w:t>四、响应文件提交</w:t>
      </w:r>
      <w:bookmarkEnd w:id="19"/>
      <w:bookmarkEnd w:id="20"/>
      <w:bookmarkEnd w:id="21"/>
      <w:bookmarkEnd w:id="22"/>
    </w:p>
    <w:p>
      <w:pPr>
        <w:ind w:firstLine="565" w:firstLineChars="202"/>
        <w:rPr>
          <w:rFonts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none"/>
          <w:lang w:eastAsia="zh-CN"/>
        </w:rPr>
        <w:t>2023年12月</w:t>
      </w:r>
      <w:r>
        <w:rPr>
          <w:rFonts w:hint="eastAsia" w:ascii="仿宋" w:hAnsi="仿宋" w:eastAsia="仿宋"/>
          <w:sz w:val="28"/>
          <w:szCs w:val="28"/>
          <w:u w:val="none"/>
          <w:lang w:val="en-US" w:eastAsia="zh-CN"/>
        </w:rPr>
        <w:t>14</w:t>
      </w:r>
      <w:r>
        <w:rPr>
          <w:rFonts w:hint="eastAsia" w:ascii="仿宋" w:hAnsi="仿宋" w:eastAsia="仿宋"/>
          <w:sz w:val="28"/>
          <w:szCs w:val="28"/>
          <w:u w:val="none"/>
          <w:lang w:eastAsia="zh-CN"/>
        </w:rPr>
        <w:t>日</w:t>
      </w:r>
      <w:r>
        <w:rPr>
          <w:rFonts w:hint="eastAsia" w:ascii="仿宋" w:hAnsi="仿宋" w:eastAsia="仿宋"/>
          <w:sz w:val="28"/>
          <w:szCs w:val="28"/>
          <w:u w:val="none"/>
          <w:lang w:val="en-US" w:eastAsia="zh-CN"/>
        </w:rPr>
        <w:t>15</w:t>
      </w:r>
      <w:r>
        <w:rPr>
          <w:rFonts w:hint="eastAsia" w:ascii="仿宋" w:hAnsi="仿宋" w:eastAsia="仿宋"/>
          <w:sz w:val="28"/>
          <w:szCs w:val="28"/>
          <w:u w:val="none"/>
          <w:lang w:eastAsia="zh-CN"/>
        </w:rPr>
        <w:t>时</w:t>
      </w:r>
      <w:r>
        <w:rPr>
          <w:rFonts w:hint="eastAsia" w:ascii="仿宋" w:hAnsi="仿宋" w:eastAsia="仿宋"/>
          <w:sz w:val="28"/>
          <w:szCs w:val="28"/>
          <w:u w:val="none"/>
          <w:lang w:val="en-US" w:eastAsia="zh-CN"/>
        </w:rPr>
        <w:t>00</w:t>
      </w:r>
      <w:r>
        <w:rPr>
          <w:rFonts w:hint="eastAsia" w:ascii="仿宋" w:hAnsi="仿宋" w:eastAsia="仿宋"/>
          <w:sz w:val="28"/>
          <w:szCs w:val="28"/>
          <w:u w:val="none"/>
          <w:lang w:eastAsia="zh-CN"/>
        </w:rPr>
        <w:t>分</w:t>
      </w:r>
      <w:r>
        <w:rPr>
          <w:rFonts w:hint="eastAsia" w:ascii="仿宋" w:hAnsi="仿宋" w:eastAsia="仿宋"/>
          <w:bCs/>
          <w:sz w:val="28"/>
          <w:szCs w:val="28"/>
        </w:rPr>
        <w:t>（北京时间）</w:t>
      </w:r>
    </w:p>
    <w:p>
      <w:pPr>
        <w:ind w:firstLine="565" w:firstLineChars="202"/>
        <w:rPr>
          <w:rFonts w:hint="eastAsia" w:ascii="仿宋" w:hAnsi="仿宋" w:eastAsia="仿宋"/>
          <w:bCs/>
          <w:sz w:val="28"/>
          <w:szCs w:val="28"/>
          <w:u w:val="single"/>
          <w:lang w:eastAsia="zh-CN"/>
        </w:rPr>
      </w:pPr>
      <w:r>
        <w:rPr>
          <w:rFonts w:hint="eastAsia" w:ascii="仿宋" w:hAnsi="仿宋" w:eastAsia="仿宋"/>
          <w:sz w:val="28"/>
          <w:szCs w:val="28"/>
        </w:rPr>
        <w:t>地点：</w:t>
      </w:r>
      <w:r>
        <w:rPr>
          <w:rFonts w:hint="eastAsia" w:ascii="仿宋" w:hAnsi="仿宋" w:eastAsia="仿宋"/>
          <w:sz w:val="28"/>
          <w:szCs w:val="28"/>
          <w:lang w:eastAsia="zh-CN"/>
        </w:rPr>
        <w:t>新点电子交易平台皖宜专区</w:t>
      </w:r>
    </w:p>
    <w:p>
      <w:pPr>
        <w:rPr>
          <w:rFonts w:ascii="黑体" w:hAnsi="黑体" w:eastAsia="黑体" w:cs="宋体"/>
          <w:bCs/>
          <w:sz w:val="28"/>
          <w:szCs w:val="28"/>
        </w:rPr>
      </w:pPr>
      <w:bookmarkStart w:id="23" w:name="_Toc28359016"/>
      <w:bookmarkStart w:id="24" w:name="_Toc35393633"/>
      <w:bookmarkStart w:id="25" w:name="_Toc35393802"/>
      <w:bookmarkStart w:id="26" w:name="_Toc28359093"/>
      <w:r>
        <w:rPr>
          <w:rFonts w:hint="eastAsia" w:ascii="黑体" w:hAnsi="黑体" w:eastAsia="黑体" w:cs="宋体"/>
          <w:bCs/>
          <w:sz w:val="28"/>
          <w:szCs w:val="28"/>
        </w:rPr>
        <w:t>五、开启</w:t>
      </w:r>
      <w:bookmarkEnd w:id="23"/>
      <w:bookmarkEnd w:id="24"/>
      <w:bookmarkEnd w:id="25"/>
      <w:bookmarkEnd w:id="26"/>
    </w:p>
    <w:p>
      <w:pPr>
        <w:ind w:firstLine="565" w:firstLineChars="202"/>
        <w:rPr>
          <w:rFonts w:hint="eastAsia" w:ascii="仿宋" w:hAnsi="仿宋" w:eastAsia="仿宋" w:cs="宋体"/>
          <w:kern w:val="0"/>
          <w:sz w:val="28"/>
          <w:szCs w:val="28"/>
          <w:lang w:eastAsia="zh-CN"/>
        </w:rPr>
      </w:pPr>
      <w:bookmarkStart w:id="27" w:name="_Toc35393634"/>
      <w:bookmarkStart w:id="28" w:name="_Toc35393803"/>
      <w:bookmarkStart w:id="29" w:name="_Toc28359094"/>
      <w:bookmarkStart w:id="30" w:name="_Toc28359017"/>
      <w:r>
        <w:rPr>
          <w:rFonts w:hint="eastAsia" w:ascii="仿宋" w:hAnsi="仿宋" w:eastAsia="仿宋" w:cs="宋体"/>
          <w:kern w:val="0"/>
          <w:sz w:val="28"/>
          <w:szCs w:val="28"/>
        </w:rPr>
        <w:t>时间：</w:t>
      </w:r>
      <w:r>
        <w:rPr>
          <w:rFonts w:hint="eastAsia" w:ascii="仿宋" w:hAnsi="仿宋" w:eastAsia="仿宋" w:cs="宋体"/>
          <w:kern w:val="0"/>
          <w:sz w:val="28"/>
          <w:szCs w:val="28"/>
          <w:lang w:eastAsia="zh-CN"/>
        </w:rPr>
        <w:t>2023年12月</w:t>
      </w:r>
      <w:r>
        <w:rPr>
          <w:rFonts w:hint="eastAsia" w:ascii="仿宋" w:hAnsi="仿宋" w:eastAsia="仿宋" w:cs="宋体"/>
          <w:kern w:val="0"/>
          <w:sz w:val="28"/>
          <w:szCs w:val="28"/>
          <w:lang w:val="en-US" w:eastAsia="zh-CN"/>
        </w:rPr>
        <w:t>14</w:t>
      </w:r>
      <w:r>
        <w:rPr>
          <w:rFonts w:hint="eastAsia" w:ascii="仿宋" w:hAnsi="仿宋" w:eastAsia="仿宋" w:cs="宋体"/>
          <w:kern w:val="0"/>
          <w:sz w:val="28"/>
          <w:szCs w:val="28"/>
          <w:lang w:eastAsia="zh-CN"/>
        </w:rPr>
        <w:t>日</w:t>
      </w:r>
      <w:r>
        <w:rPr>
          <w:rFonts w:hint="eastAsia" w:ascii="仿宋" w:hAnsi="仿宋" w:eastAsia="仿宋" w:cs="宋体"/>
          <w:kern w:val="0"/>
          <w:sz w:val="28"/>
          <w:szCs w:val="28"/>
          <w:lang w:val="en-US" w:eastAsia="zh-CN"/>
        </w:rPr>
        <w:t>15</w:t>
      </w:r>
      <w:r>
        <w:rPr>
          <w:rFonts w:hint="eastAsia" w:ascii="仿宋" w:hAnsi="仿宋" w:eastAsia="仿宋" w:cs="宋体"/>
          <w:kern w:val="0"/>
          <w:sz w:val="28"/>
          <w:szCs w:val="28"/>
          <w:lang w:eastAsia="zh-CN"/>
        </w:rPr>
        <w:t>时</w:t>
      </w:r>
      <w:r>
        <w:rPr>
          <w:rFonts w:hint="eastAsia" w:ascii="仿宋" w:hAnsi="仿宋" w:eastAsia="仿宋" w:cs="宋体"/>
          <w:kern w:val="0"/>
          <w:sz w:val="28"/>
          <w:szCs w:val="28"/>
          <w:lang w:val="en-US" w:eastAsia="zh-CN"/>
        </w:rPr>
        <w:t>00</w:t>
      </w:r>
      <w:r>
        <w:rPr>
          <w:rFonts w:hint="eastAsia" w:ascii="仿宋" w:hAnsi="仿宋" w:eastAsia="仿宋" w:cs="宋体"/>
          <w:kern w:val="0"/>
          <w:sz w:val="28"/>
          <w:szCs w:val="28"/>
          <w:lang w:eastAsia="zh-CN"/>
        </w:rPr>
        <w:t>分</w:t>
      </w:r>
    </w:p>
    <w:p>
      <w:pPr>
        <w:ind w:firstLine="565" w:firstLineChars="202"/>
        <w:rPr>
          <w:rFonts w:hint="eastAsia" w:ascii="仿宋" w:hAnsi="仿宋" w:eastAsia="仿宋" w:cs="宋体"/>
          <w:kern w:val="0"/>
          <w:sz w:val="28"/>
          <w:szCs w:val="28"/>
          <w:lang w:eastAsia="zh-CN"/>
        </w:rPr>
      </w:pPr>
      <w:r>
        <w:rPr>
          <w:rFonts w:hint="eastAsia" w:ascii="仿宋" w:hAnsi="仿宋" w:eastAsia="仿宋" w:cs="宋体"/>
          <w:kern w:val="0"/>
          <w:sz w:val="28"/>
          <w:szCs w:val="28"/>
        </w:rPr>
        <w:t>地点：</w:t>
      </w:r>
      <w:r>
        <w:rPr>
          <w:rFonts w:hint="eastAsia" w:ascii="仿宋" w:hAnsi="仿宋" w:eastAsia="仿宋" w:cs="宋体"/>
          <w:kern w:val="0"/>
          <w:sz w:val="28"/>
          <w:szCs w:val="28"/>
          <w:lang w:eastAsia="zh-CN"/>
        </w:rPr>
        <w:t>新点电子交易平台皖宜专区</w:t>
      </w:r>
    </w:p>
    <w:p>
      <w:pPr>
        <w:rPr>
          <w:rFonts w:ascii="黑体" w:hAnsi="黑体" w:eastAsia="黑体" w:cs="宋体"/>
          <w:bCs/>
          <w:sz w:val="28"/>
          <w:szCs w:val="28"/>
        </w:rPr>
      </w:pPr>
      <w:r>
        <w:rPr>
          <w:rFonts w:hint="eastAsia" w:ascii="黑体" w:hAnsi="黑体" w:eastAsia="黑体" w:cs="宋体"/>
          <w:bCs/>
          <w:sz w:val="28"/>
          <w:szCs w:val="28"/>
        </w:rPr>
        <w:t>六、公告期限</w:t>
      </w:r>
      <w:bookmarkEnd w:id="27"/>
      <w:bookmarkEnd w:id="28"/>
      <w:bookmarkEnd w:id="29"/>
      <w:bookmarkEnd w:id="30"/>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rPr>
          <w:rFonts w:ascii="黑体" w:hAnsi="黑体" w:eastAsia="黑体" w:cs="宋体"/>
          <w:bCs/>
          <w:sz w:val="28"/>
          <w:szCs w:val="28"/>
        </w:rPr>
      </w:pPr>
      <w:bookmarkStart w:id="31" w:name="_Toc35393635"/>
      <w:bookmarkStart w:id="32" w:name="_Toc35393804"/>
      <w:r>
        <w:rPr>
          <w:rFonts w:hint="eastAsia" w:ascii="黑体" w:hAnsi="黑体" w:eastAsia="黑体" w:cs="宋体"/>
          <w:bCs/>
          <w:sz w:val="28"/>
          <w:szCs w:val="28"/>
        </w:rPr>
        <w:t>七、其他补充事宜</w:t>
      </w:r>
      <w:bookmarkEnd w:id="31"/>
      <w:bookmarkEnd w:id="32"/>
    </w:p>
    <w:p>
      <w:pPr>
        <w:ind w:firstLine="565" w:firstLineChars="202"/>
        <w:rPr>
          <w:rFonts w:ascii="仿宋" w:hAnsi="仿宋" w:eastAsia="仿宋"/>
          <w:sz w:val="28"/>
          <w:szCs w:val="28"/>
        </w:rPr>
      </w:pPr>
      <w:bookmarkStart w:id="33" w:name="_Toc35393805"/>
      <w:bookmarkStart w:id="34" w:name="_Toc28359018"/>
      <w:bookmarkStart w:id="35" w:name="_Toc28359095"/>
      <w:bookmarkStart w:id="36" w:name="_Toc35393636"/>
      <w:r>
        <w:rPr>
          <w:rFonts w:ascii="仿宋" w:hAnsi="仿宋" w:eastAsia="仿宋"/>
          <w:sz w:val="28"/>
          <w:szCs w:val="28"/>
        </w:rPr>
        <w:t>1.</w:t>
      </w:r>
      <w:r>
        <w:rPr>
          <w:rFonts w:hint="eastAsia" w:ascii="仿宋" w:hAnsi="仿宋" w:eastAsia="仿宋"/>
          <w:sz w:val="28"/>
          <w:szCs w:val="28"/>
        </w:rPr>
        <w:t>供应商的联系人电话(手机)、电子邮箱等通讯方式在谈判过程中必须保持畅通，否则因上述原因造成的后果，责任自负。</w:t>
      </w:r>
    </w:p>
    <w:p>
      <w:pPr>
        <w:ind w:firstLine="565" w:firstLineChars="202"/>
        <w:rPr>
          <w:rFonts w:ascii="仿宋" w:hAnsi="仿宋" w:eastAsia="仿宋" w:cs="仿宋"/>
          <w:kern w:val="0"/>
          <w:sz w:val="28"/>
          <w:szCs w:val="28"/>
          <w:highlight w:val="none"/>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cs="仿宋"/>
          <w:kern w:val="0"/>
          <w:sz w:val="28"/>
          <w:szCs w:val="28"/>
          <w:highlight w:val="none"/>
        </w:rPr>
        <w:t>本项目采用电子招投标方式，请供应商在“</w:t>
      </w:r>
      <w:r>
        <w:rPr>
          <w:rFonts w:hint="eastAsia" w:ascii="仿宋" w:hAnsi="仿宋" w:eastAsia="仿宋" w:cs="仿宋"/>
          <w:kern w:val="0"/>
          <w:sz w:val="28"/>
          <w:szCs w:val="28"/>
          <w:highlight w:val="none"/>
          <w:lang w:val="en-US" w:eastAsia="zh-CN"/>
        </w:rPr>
        <w:t>新点电子交易平台</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常用下载</w:t>
      </w:r>
      <w:r>
        <w:rPr>
          <w:rFonts w:hint="eastAsia" w:ascii="仿宋" w:hAnsi="仿宋" w:eastAsia="仿宋" w:cs="仿宋"/>
          <w:kern w:val="0"/>
          <w:sz w:val="28"/>
          <w:szCs w:val="28"/>
          <w:highlight w:val="none"/>
        </w:rPr>
        <w:t>专区下载“</w:t>
      </w:r>
      <w:r>
        <w:rPr>
          <w:rFonts w:hint="eastAsia" w:ascii="仿宋" w:hAnsi="仿宋" w:eastAsia="仿宋" w:cs="仿宋"/>
          <w:kern w:val="0"/>
          <w:sz w:val="28"/>
          <w:szCs w:val="28"/>
          <w:highlight w:val="none"/>
          <w:lang w:val="en-US" w:eastAsia="zh-CN"/>
        </w:rPr>
        <w:t>通用版投标工具</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新点驱动（安徽省互联互通版）</w:t>
      </w:r>
      <w:r>
        <w:rPr>
          <w:rFonts w:hint="eastAsia" w:ascii="仿宋" w:hAnsi="仿宋" w:eastAsia="仿宋" w:cs="仿宋"/>
          <w:kern w:val="0"/>
          <w:sz w:val="28"/>
          <w:szCs w:val="28"/>
          <w:highlight w:val="none"/>
        </w:rPr>
        <w:t>”，仔细阅读采购文件要求和相关操作手册，以免影响响应文件编制，因供应商未及时关注相关信息对投标造成的不利后果由其自行承担。</w:t>
      </w:r>
    </w:p>
    <w:p>
      <w:pPr>
        <w:ind w:firstLine="565" w:firstLineChars="202"/>
        <w:rPr>
          <w:rFonts w:ascii="仿宋" w:hAnsi="仿宋" w:eastAsia="仿宋" w:cs="仿宋"/>
          <w:kern w:val="0"/>
          <w:sz w:val="28"/>
          <w:szCs w:val="28"/>
        </w:rPr>
      </w:pPr>
      <w:r>
        <w:rPr>
          <w:rFonts w:hint="eastAsia" w:ascii="仿宋" w:hAnsi="仿宋" w:eastAsia="仿宋" w:cs="仿宋"/>
          <w:kern w:val="0"/>
          <w:sz w:val="28"/>
          <w:szCs w:val="28"/>
          <w:highlight w:val="none"/>
        </w:rPr>
        <w:t>3.本项目开评标实行全流程电子化，开标活动在线完成。开标时</w:t>
      </w:r>
      <w:r>
        <w:rPr>
          <w:rFonts w:hint="eastAsia" w:ascii="仿宋" w:hAnsi="仿宋" w:eastAsia="仿宋" w:cs="仿宋"/>
          <w:kern w:val="0"/>
          <w:sz w:val="28"/>
          <w:szCs w:val="28"/>
          <w:highlight w:val="none"/>
          <w:lang w:eastAsia="zh-CN"/>
        </w:rPr>
        <w:t>谈判</w:t>
      </w:r>
      <w:r>
        <w:rPr>
          <w:rFonts w:hint="eastAsia" w:ascii="仿宋" w:hAnsi="仿宋" w:eastAsia="仿宋" w:cs="仿宋"/>
          <w:kern w:val="0"/>
          <w:sz w:val="28"/>
          <w:szCs w:val="28"/>
          <w:highlight w:val="none"/>
        </w:rPr>
        <w:t>响应人</w:t>
      </w:r>
      <w:r>
        <w:rPr>
          <w:rFonts w:hint="eastAsia" w:ascii="仿宋" w:hAnsi="仿宋" w:eastAsia="仿宋" w:cs="仿宋"/>
          <w:kern w:val="0"/>
          <w:sz w:val="28"/>
          <w:szCs w:val="28"/>
          <w:highlight w:val="none"/>
          <w:lang w:val="en-US" w:eastAsia="zh-CN"/>
        </w:rPr>
        <w:t>无需</w:t>
      </w:r>
      <w:r>
        <w:rPr>
          <w:rFonts w:hint="eastAsia" w:ascii="仿宋" w:hAnsi="仿宋" w:eastAsia="仿宋" w:cs="仿宋"/>
          <w:kern w:val="0"/>
          <w:sz w:val="28"/>
          <w:szCs w:val="28"/>
          <w:highlight w:val="none"/>
        </w:rPr>
        <w:t>到达开标现场，不接受现场解密，实行远程解密和在线询标。各</w:t>
      </w:r>
      <w:r>
        <w:rPr>
          <w:rFonts w:hint="eastAsia" w:ascii="仿宋" w:hAnsi="仿宋" w:eastAsia="仿宋" w:cs="仿宋"/>
          <w:kern w:val="0"/>
          <w:sz w:val="28"/>
          <w:szCs w:val="28"/>
          <w:highlight w:val="none"/>
          <w:lang w:eastAsia="zh-CN"/>
        </w:rPr>
        <w:t>谈判</w:t>
      </w:r>
      <w:r>
        <w:rPr>
          <w:rFonts w:hint="eastAsia" w:ascii="仿宋" w:hAnsi="仿宋" w:eastAsia="仿宋" w:cs="仿宋"/>
          <w:kern w:val="0"/>
          <w:sz w:val="28"/>
          <w:szCs w:val="28"/>
          <w:highlight w:val="none"/>
        </w:rPr>
        <w:t>响应人认真学习《新点电子交易平台皖宜专区投标人操作手册》，务</w:t>
      </w:r>
      <w:r>
        <w:rPr>
          <w:rFonts w:hint="eastAsia" w:ascii="仿宋" w:hAnsi="仿宋" w:eastAsia="仿宋" w:cs="仿宋"/>
          <w:kern w:val="0"/>
          <w:sz w:val="28"/>
          <w:szCs w:val="28"/>
        </w:rPr>
        <w:t>必掌握远程解密方法和在线回复询标方法。</w:t>
      </w:r>
    </w:p>
    <w:p>
      <w:pPr>
        <w:pageBreakBefore w:val="0"/>
        <w:widowControl w:val="0"/>
        <w:kinsoku/>
        <w:wordWrap/>
        <w:overflowPunct/>
        <w:topLinePunct w:val="0"/>
        <w:autoSpaceDE/>
        <w:autoSpaceDN/>
        <w:bidi w:val="0"/>
        <w:adjustRightInd/>
        <w:snapToGrid/>
        <w:spacing w:line="360" w:lineRule="auto"/>
        <w:textAlignment w:val="auto"/>
        <w:rPr>
          <w:rFonts w:ascii="仿宋" w:hAnsi="仿宋" w:eastAsia="仿宋" w:cs="宋体"/>
          <w:bCs/>
          <w:sz w:val="28"/>
          <w:szCs w:val="28"/>
        </w:rPr>
      </w:pPr>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33"/>
      <w:bookmarkEnd w:id="34"/>
      <w:bookmarkEnd w:id="35"/>
      <w:bookmarkEnd w:id="36"/>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rPr>
        <w:t>1.采购人信息</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eastAsia="zh-CN"/>
        </w:rPr>
      </w:pPr>
      <w:r>
        <w:rPr>
          <w:rFonts w:hint="eastAsia" w:ascii="仿宋" w:hAnsi="仿宋" w:eastAsia="仿宋" w:cs="宋体"/>
          <w:bCs/>
          <w:sz w:val="28"/>
          <w:szCs w:val="28"/>
          <w:highlight w:val="none"/>
        </w:rPr>
        <w:t>名    称：</w:t>
      </w:r>
      <w:r>
        <w:rPr>
          <w:rFonts w:hint="eastAsia" w:ascii="仿宋" w:hAnsi="仿宋" w:eastAsia="仿宋" w:cs="宋体"/>
          <w:bCs/>
          <w:sz w:val="28"/>
          <w:szCs w:val="28"/>
          <w:highlight w:val="none"/>
          <w:lang w:eastAsia="zh-CN"/>
        </w:rPr>
        <w:t>安庆职业技术学院</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eastAsia="zh-CN"/>
        </w:rPr>
      </w:pPr>
      <w:r>
        <w:rPr>
          <w:rFonts w:hint="eastAsia" w:ascii="仿宋" w:hAnsi="仿宋" w:eastAsia="仿宋" w:cs="宋体"/>
          <w:bCs/>
          <w:sz w:val="28"/>
          <w:szCs w:val="28"/>
          <w:highlight w:val="none"/>
        </w:rPr>
        <w:t>地    址：安庆市经开区天柱山东路99号</w:t>
      </w:r>
      <w:r>
        <w:rPr>
          <w:rFonts w:hint="eastAsia" w:ascii="仿宋" w:hAnsi="仿宋" w:eastAsia="仿宋" w:cs="宋体"/>
          <w:bCs/>
          <w:sz w:val="28"/>
          <w:szCs w:val="28"/>
          <w:highlight w:val="none"/>
          <w:lang w:eastAsia="zh-CN"/>
        </w:rPr>
        <w:t xml:space="preserve"> </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eastAsia="zh-CN"/>
        </w:rPr>
      </w:pPr>
      <w:r>
        <w:rPr>
          <w:rFonts w:hint="eastAsia" w:ascii="仿宋" w:hAnsi="仿宋" w:eastAsia="仿宋" w:cs="宋体"/>
          <w:bCs/>
          <w:sz w:val="28"/>
          <w:szCs w:val="28"/>
          <w:highlight w:val="none"/>
        </w:rPr>
        <w:t>联 系 人：</w:t>
      </w:r>
      <w:r>
        <w:rPr>
          <w:rFonts w:hint="eastAsia" w:ascii="仿宋" w:hAnsi="仿宋" w:eastAsia="仿宋" w:cs="宋体"/>
          <w:bCs/>
          <w:sz w:val="28"/>
          <w:szCs w:val="28"/>
          <w:highlight w:val="none"/>
          <w:lang w:val="en-US" w:eastAsia="zh-CN"/>
        </w:rPr>
        <w:t>朱老师</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eastAsia="zh-CN"/>
        </w:rPr>
      </w:pPr>
      <w:r>
        <w:rPr>
          <w:rFonts w:hint="eastAsia" w:ascii="仿宋" w:hAnsi="仿宋" w:eastAsia="仿宋" w:cs="宋体"/>
          <w:bCs/>
          <w:sz w:val="28"/>
          <w:szCs w:val="28"/>
          <w:highlight w:val="none"/>
        </w:rPr>
        <w:t>联系方式：0556-5283045</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Cs/>
          <w:sz w:val="28"/>
          <w:szCs w:val="28"/>
          <w:highlight w:val="none"/>
        </w:rPr>
      </w:pPr>
      <w:r>
        <w:rPr>
          <w:rFonts w:hint="eastAsia" w:ascii="仿宋" w:hAnsi="仿宋" w:eastAsia="仿宋" w:cs="宋体"/>
          <w:bCs/>
          <w:sz w:val="28"/>
          <w:szCs w:val="28"/>
          <w:highlight w:val="none"/>
        </w:rPr>
        <w:t>2.采购代理机构信息</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rPr>
      </w:pPr>
      <w:r>
        <w:rPr>
          <w:rFonts w:hint="eastAsia" w:ascii="仿宋" w:hAnsi="仿宋" w:eastAsia="仿宋" w:cs="宋体"/>
          <w:bCs/>
          <w:sz w:val="28"/>
          <w:szCs w:val="28"/>
          <w:highlight w:val="none"/>
        </w:rPr>
        <w:t>名    称：</w:t>
      </w:r>
      <w:r>
        <w:rPr>
          <w:rFonts w:hint="eastAsia" w:ascii="仿宋" w:hAnsi="仿宋" w:eastAsia="仿宋" w:cs="宋体"/>
          <w:bCs/>
          <w:sz w:val="28"/>
          <w:szCs w:val="28"/>
          <w:highlight w:val="none"/>
          <w:lang w:val="en-US" w:eastAsia="zh-CN"/>
        </w:rPr>
        <w:t>安庆市皖宜项目咨询管理有限公司</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rPr>
      </w:pPr>
      <w:r>
        <w:rPr>
          <w:rFonts w:hint="eastAsia" w:ascii="仿宋" w:hAnsi="仿宋" w:eastAsia="仿宋" w:cs="宋体"/>
          <w:bCs/>
          <w:sz w:val="28"/>
          <w:szCs w:val="28"/>
          <w:highlight w:val="none"/>
        </w:rPr>
        <w:t>地　　址：</w:t>
      </w:r>
      <w:r>
        <w:rPr>
          <w:rFonts w:hint="eastAsia" w:ascii="仿宋" w:hAnsi="仿宋" w:eastAsia="仿宋" w:cs="宋体"/>
          <w:bCs/>
          <w:sz w:val="28"/>
          <w:szCs w:val="28"/>
          <w:highlight w:val="none"/>
          <w:lang w:val="en-US" w:eastAsia="zh-CN"/>
        </w:rPr>
        <w:t xml:space="preserve">安庆市大观区龙山路213号  </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eastAsia="zh-CN"/>
        </w:rPr>
      </w:pPr>
      <w:r>
        <w:rPr>
          <w:rFonts w:hint="eastAsia" w:ascii="仿宋" w:hAnsi="仿宋" w:eastAsia="仿宋" w:cs="宋体"/>
          <w:bCs/>
          <w:sz w:val="28"/>
          <w:szCs w:val="28"/>
          <w:highlight w:val="none"/>
        </w:rPr>
        <w:t>联 系 人：</w:t>
      </w:r>
      <w:r>
        <w:rPr>
          <w:rFonts w:hint="eastAsia" w:ascii="仿宋" w:hAnsi="仿宋" w:eastAsia="仿宋" w:cs="宋体"/>
          <w:bCs/>
          <w:sz w:val="28"/>
          <w:szCs w:val="28"/>
          <w:highlight w:val="none"/>
          <w:lang w:val="en-US" w:eastAsia="zh-CN"/>
        </w:rPr>
        <w:t>刘娟</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highlight w:val="none"/>
          <w:u w:val="none"/>
          <w:lang w:val="en-US" w:eastAsia="zh-CN"/>
        </w:rPr>
      </w:pPr>
      <w:r>
        <w:rPr>
          <w:rFonts w:hint="eastAsia" w:ascii="仿宋" w:hAnsi="仿宋" w:eastAsia="仿宋"/>
          <w:sz w:val="28"/>
          <w:szCs w:val="28"/>
          <w:highlight w:val="none"/>
          <w:u w:val="none"/>
        </w:rPr>
        <w:t>联系方式：</w:t>
      </w:r>
      <w:r>
        <w:rPr>
          <w:rFonts w:hint="eastAsia" w:ascii="仿宋" w:hAnsi="仿宋" w:eastAsia="仿宋"/>
          <w:sz w:val="28"/>
          <w:szCs w:val="28"/>
          <w:highlight w:val="none"/>
          <w:u w:val="none"/>
          <w:lang w:val="en-US" w:eastAsia="zh-CN"/>
        </w:rPr>
        <w:t>0556-599115</w:t>
      </w:r>
      <w:bookmarkStart w:id="37" w:name="_Toc28359098"/>
      <w:bookmarkStart w:id="38" w:name="_Toc35393639"/>
      <w:bookmarkStart w:id="39" w:name="_Toc35393808"/>
      <w:bookmarkStart w:id="40" w:name="_Toc28359021"/>
      <w:r>
        <w:rPr>
          <w:rFonts w:hint="eastAsia" w:ascii="仿宋" w:hAnsi="仿宋" w:eastAsia="仿宋"/>
          <w:sz w:val="28"/>
          <w:szCs w:val="28"/>
          <w:highlight w:val="none"/>
          <w:u w:val="none"/>
          <w:lang w:val="en-US" w:eastAsia="zh-CN"/>
        </w:rPr>
        <w:t>2</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lang w:val="en-US" w:eastAsia="zh-CN"/>
        </w:rPr>
        <w:t>3.</w:t>
      </w:r>
      <w:r>
        <w:rPr>
          <w:rFonts w:hint="eastAsia" w:ascii="仿宋" w:hAnsi="仿宋" w:eastAsia="仿宋" w:cs="宋体"/>
          <w:bCs/>
          <w:sz w:val="28"/>
          <w:szCs w:val="28"/>
        </w:rPr>
        <w:t>项目联系方式</w:t>
      </w:r>
      <w:bookmarkEnd w:id="37"/>
      <w:bookmarkEnd w:id="38"/>
      <w:bookmarkEnd w:id="39"/>
      <w:bookmarkEnd w:id="40"/>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sz w:val="28"/>
          <w:szCs w:val="28"/>
          <w:highlight w:val="none"/>
          <w:u w:val="single"/>
          <w:lang w:val="en-US" w:eastAsia="zh-CN"/>
        </w:rPr>
      </w:pPr>
      <w:r>
        <w:rPr>
          <w:rFonts w:hint="eastAsia" w:ascii="仿宋" w:hAnsi="仿宋" w:eastAsia="仿宋" w:cstheme="minorBidi"/>
          <w:sz w:val="28"/>
          <w:szCs w:val="28"/>
          <w:highlight w:val="none"/>
        </w:rPr>
        <w:t>项目联系人：</w:t>
      </w:r>
      <w:r>
        <w:rPr>
          <w:rFonts w:hint="eastAsia" w:ascii="仿宋" w:hAnsi="仿宋" w:eastAsia="仿宋" w:cstheme="minorBidi"/>
          <w:sz w:val="28"/>
          <w:szCs w:val="28"/>
          <w:highlight w:val="none"/>
          <w:lang w:val="en-US" w:eastAsia="zh-CN"/>
        </w:rPr>
        <w:t>朱老师</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电　　</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 xml:space="preserve"> 话：</w:t>
      </w:r>
      <w:r>
        <w:rPr>
          <w:rFonts w:hint="eastAsia" w:ascii="仿宋" w:hAnsi="仿宋" w:eastAsia="仿宋" w:cs="宋体"/>
          <w:bCs/>
          <w:sz w:val="28"/>
          <w:szCs w:val="28"/>
          <w:highlight w:val="none"/>
        </w:rPr>
        <w:t>0556-5283045</w:t>
      </w:r>
    </w:p>
    <w:p>
      <w:pPr>
        <w:widowControl/>
        <w:jc w:val="left"/>
      </w:pPr>
      <w:r>
        <w:br w:type="page"/>
      </w:r>
    </w:p>
    <w:p>
      <w:pPr>
        <w:pStyle w:val="2"/>
        <w:rPr>
          <w:rFonts w:ascii="宋体" w:hAnsi="宋体" w:cs="宋体"/>
          <w:color w:val="000000"/>
        </w:rPr>
      </w:pPr>
      <w:bookmarkStart w:id="41" w:name="_Toc9734"/>
      <w:bookmarkStart w:id="42" w:name="_Toc17554"/>
      <w:bookmarkStart w:id="43" w:name="_Toc5725"/>
      <w:r>
        <w:rPr>
          <w:rFonts w:hint="eastAsia" w:ascii="宋体" w:hAnsi="宋体" w:cs="宋体"/>
          <w:color w:val="000000"/>
        </w:rPr>
        <w:t>第二章   谈判响应人须知</w:t>
      </w:r>
      <w:bookmarkEnd w:id="41"/>
      <w:bookmarkEnd w:id="42"/>
      <w:bookmarkEnd w:id="43"/>
    </w:p>
    <w:p>
      <w:pPr>
        <w:pStyle w:val="52"/>
        <w:rPr>
          <w:rFonts w:ascii="宋体" w:hAnsi="宋体"/>
          <w:color w:val="000000"/>
        </w:rPr>
      </w:pPr>
      <w:bookmarkStart w:id="44" w:name="_Toc27607"/>
      <w:bookmarkStart w:id="45" w:name="_Toc16301"/>
      <w:r>
        <w:rPr>
          <w:rFonts w:hint="eastAsia" w:ascii="宋体" w:hAnsi="宋体"/>
          <w:color w:val="000000"/>
        </w:rPr>
        <w:t>第一节  谈判响应人须知前附表</w:t>
      </w:r>
      <w:bookmarkEnd w:id="44"/>
      <w:bookmarkEnd w:id="45"/>
    </w:p>
    <w:tbl>
      <w:tblPr>
        <w:tblStyle w:val="28"/>
        <w:tblW w:w="91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2085"/>
        <w:gridCol w:w="64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color w:val="000000"/>
                <w:szCs w:val="21"/>
              </w:rPr>
            </w:pPr>
            <w:r>
              <w:rPr>
                <w:rFonts w:hint="eastAsia" w:ascii="宋体" w:hAnsi="宋体" w:cs="宋体"/>
                <w:color w:val="000000"/>
                <w:szCs w:val="21"/>
              </w:rPr>
              <w:t>序号</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内容</w:t>
            </w:r>
          </w:p>
        </w:tc>
        <w:tc>
          <w:tcPr>
            <w:tcW w:w="6444"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color w:val="000000"/>
                <w:szCs w:val="21"/>
              </w:rPr>
            </w:pPr>
            <w:r>
              <w:rPr>
                <w:rFonts w:hint="eastAsia" w:ascii="宋体" w:hAnsi="宋体" w:cs="宋体"/>
                <w:color w:val="000000"/>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项目编号</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000000"/>
                <w:szCs w:val="21"/>
                <w:lang w:val="en-US" w:eastAsia="zh-CN"/>
              </w:rPr>
            </w:pPr>
            <w:r>
              <w:rPr>
                <w:rFonts w:hint="eastAsia" w:ascii="宋体" w:hAnsi="宋体" w:cs="宋体"/>
                <w:color w:val="000000"/>
                <w:szCs w:val="21"/>
                <w:lang w:eastAsia="zh-CN"/>
              </w:rPr>
              <w:t>CG-AQ-W2023-</w:t>
            </w:r>
            <w:r>
              <w:rPr>
                <w:rFonts w:hint="eastAsia" w:ascii="宋体" w:hAnsi="宋体" w:cs="宋体"/>
                <w:color w:val="000000"/>
                <w:szCs w:val="21"/>
                <w:lang w:val="en-US" w:eastAsia="zh-CN"/>
              </w:rPr>
              <w:t>360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项目名称</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eastAsia="zh-CN"/>
              </w:rPr>
            </w:pPr>
            <w:r>
              <w:rPr>
                <w:rFonts w:hint="eastAsia" w:ascii="宋体" w:hAnsi="宋体" w:cs="宋体"/>
                <w:color w:val="000000"/>
                <w:szCs w:val="21"/>
                <w:lang w:eastAsia="zh-CN"/>
              </w:rPr>
              <w:t>2023年安徽省高职院校职业技能大赛建设工程数字化计量与计价赛项场地设施改造项目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采购人</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采购代理机构</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kern w:val="0"/>
                <w:szCs w:val="21"/>
              </w:rPr>
            </w:pPr>
            <w:r>
              <w:rPr>
                <w:rFonts w:hint="eastAsia" w:ascii="宋体" w:hAnsi="宋体" w:cs="宋体"/>
                <w:kern w:val="0"/>
                <w:szCs w:val="21"/>
              </w:rPr>
              <w:t>安庆市皖宜项目咨询</w:t>
            </w:r>
            <w:r>
              <w:rPr>
                <w:rFonts w:hint="eastAsia" w:ascii="宋体" w:hAnsi="宋体" w:cs="宋体"/>
                <w:color w:val="000000"/>
                <w:szCs w:val="21"/>
              </w:rPr>
              <w:t>管理</w:t>
            </w:r>
            <w:r>
              <w:rPr>
                <w:rFonts w:hint="eastAsia" w:ascii="宋体" w:hAnsi="宋体" w:cs="宋体"/>
                <w:kern w:val="0"/>
                <w:szCs w:val="21"/>
              </w:rPr>
              <w:t>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5</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6</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包别划分</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szCs w:val="21"/>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7</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资金来源</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szCs w:val="21"/>
                <w:highlight w:val="none"/>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8</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谈判最高限价</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lang w:val="en-US" w:eastAsia="zh-CN"/>
              </w:rPr>
              <w:t>人民币贰拾陆万叁仟柒佰伍拾元整（￥263750.00元）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9</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项目地点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10</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交货、安装、调试期</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000000"/>
                <w:szCs w:val="21"/>
                <w:highlight w:val="none"/>
                <w:lang w:val="en" w:eastAsia="zh-CN"/>
              </w:rPr>
            </w:pPr>
            <w:r>
              <w:rPr>
                <w:rFonts w:hint="default" w:ascii="宋体" w:hAnsi="宋体" w:eastAsia="宋体" w:cs="宋体"/>
                <w:color w:val="000000"/>
                <w:szCs w:val="21"/>
                <w:highlight w:val="none"/>
                <w:lang w:val="en" w:eastAsia="zh-CN"/>
              </w:rPr>
              <w:t>签订合同到安装结束工期15日历天。学校大赛期间提供1名技术人员全天技术服务支持。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资格要求</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详见</w:t>
            </w:r>
            <w:r>
              <w:rPr>
                <w:rFonts w:hint="eastAsia" w:ascii="宋体" w:hAnsi="宋体" w:cs="宋体"/>
                <w:color w:val="000000"/>
                <w:szCs w:val="21"/>
                <w:lang w:val="en-US" w:eastAsia="zh-CN"/>
              </w:rPr>
              <w:t>竞争性谈判</w:t>
            </w:r>
            <w:r>
              <w:rPr>
                <w:rFonts w:hint="eastAsia" w:ascii="宋体" w:hAnsi="宋体" w:cs="宋体"/>
                <w:color w:val="000000"/>
                <w:szCs w:val="21"/>
              </w:rPr>
              <w:t>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资格审查方式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谈判响应有效期</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color w:val="000000"/>
                <w:szCs w:val="21"/>
              </w:rPr>
            </w:pPr>
            <w:r>
              <w:rPr>
                <w:rFonts w:hint="eastAsia" w:ascii="宋体" w:hAnsi="宋体" w:cs="宋体"/>
                <w:color w:val="000000"/>
                <w:szCs w:val="21"/>
              </w:rPr>
              <w:t>90日历天（从提交谈判响应文件截止时间算起）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谈判响应保证金</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本项目免收。</w:t>
            </w:r>
            <w:r>
              <w:rPr>
                <w:rFonts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15</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提交响应文件</w:t>
            </w:r>
          </w:p>
        </w:tc>
        <w:tc>
          <w:tcPr>
            <w:tcW w:w="6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1、提交响应文件截止时间：</w:t>
            </w:r>
            <w:r>
              <w:rPr>
                <w:rFonts w:hint="eastAsia" w:ascii="宋体" w:hAnsi="宋体" w:cs="宋体"/>
                <w:szCs w:val="21"/>
                <w:u w:val="single"/>
                <w:lang w:eastAsia="zh-CN"/>
              </w:rPr>
              <w:t>2023年12月</w:t>
            </w:r>
            <w:r>
              <w:rPr>
                <w:rFonts w:hint="eastAsia" w:ascii="宋体" w:hAnsi="宋体" w:cs="宋体"/>
                <w:szCs w:val="21"/>
                <w:u w:val="single"/>
                <w:lang w:val="en-US" w:eastAsia="zh-CN"/>
              </w:rPr>
              <w:t>14</w:t>
            </w:r>
            <w:r>
              <w:rPr>
                <w:rFonts w:hint="eastAsia" w:ascii="宋体" w:hAnsi="宋体" w:cs="宋体"/>
                <w:szCs w:val="21"/>
                <w:u w:val="single"/>
                <w:lang w:eastAsia="zh-CN"/>
              </w:rPr>
              <w:t>日</w:t>
            </w:r>
            <w:r>
              <w:rPr>
                <w:rFonts w:hint="eastAsia" w:ascii="宋体" w:hAnsi="宋体" w:cs="宋体"/>
                <w:szCs w:val="21"/>
                <w:u w:val="single"/>
                <w:lang w:val="en-US" w:eastAsia="zh-CN"/>
              </w:rPr>
              <w:t>15</w:t>
            </w:r>
            <w:r>
              <w:rPr>
                <w:rFonts w:hint="eastAsia" w:ascii="宋体" w:hAnsi="宋体" w:cs="宋体"/>
                <w:szCs w:val="21"/>
                <w:u w:val="single"/>
                <w:lang w:eastAsia="zh-CN"/>
              </w:rPr>
              <w:t>时</w:t>
            </w:r>
            <w:r>
              <w:rPr>
                <w:rFonts w:hint="eastAsia" w:ascii="宋体" w:hAnsi="宋体" w:cs="宋体"/>
                <w:szCs w:val="21"/>
                <w:u w:val="single"/>
                <w:lang w:val="en-US" w:eastAsia="zh-CN"/>
              </w:rPr>
              <w:t>00</w:t>
            </w:r>
            <w:r>
              <w:rPr>
                <w:rFonts w:hint="eastAsia" w:ascii="宋体" w:hAnsi="宋体" w:cs="宋体"/>
                <w:szCs w:val="21"/>
                <w:u w:val="single"/>
                <w:lang w:eastAsia="zh-CN"/>
              </w:rPr>
              <w:t>分</w:t>
            </w:r>
          </w:p>
          <w:p>
            <w:pPr>
              <w:spacing w:line="420" w:lineRule="exact"/>
              <w:rPr>
                <w:rFonts w:hint="eastAsia" w:ascii="宋体" w:hAnsi="宋体" w:eastAsia="宋体" w:cs="宋体"/>
                <w:color w:val="000000"/>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lang w:eastAsia="zh-CN"/>
              </w:rPr>
              <w:t>谈判</w:t>
            </w:r>
            <w:r>
              <w:rPr>
                <w:rFonts w:hint="eastAsia" w:ascii="宋体" w:hAnsi="宋体" w:eastAsia="宋体" w:cs="宋体"/>
                <w:b/>
                <w:bCs/>
                <w:sz w:val="21"/>
                <w:szCs w:val="21"/>
              </w:rPr>
              <w:t>响应人须在提交响应文件截止时间前，在</w:t>
            </w:r>
            <w:r>
              <w:rPr>
                <w:rFonts w:hint="eastAsia" w:ascii="宋体" w:hAnsi="宋体" w:eastAsia="宋体" w:cs="宋体"/>
                <w:b/>
                <w:bCs/>
                <w:sz w:val="21"/>
                <w:szCs w:val="21"/>
                <w:lang w:eastAsia="zh-CN"/>
              </w:rPr>
              <w:t>新点电子交易平台皖宜专区</w:t>
            </w:r>
            <w:r>
              <w:rPr>
                <w:rFonts w:hint="eastAsia" w:ascii="宋体" w:hAnsi="宋体" w:eastAsia="宋体" w:cs="宋体"/>
                <w:b/>
                <w:bCs/>
                <w:sz w:val="21"/>
                <w:szCs w:val="21"/>
              </w:rPr>
              <w:t>提交加密后的电子</w:t>
            </w:r>
            <w:r>
              <w:rPr>
                <w:rFonts w:hint="eastAsia" w:ascii="宋体" w:hAnsi="宋体" w:eastAsia="宋体" w:cs="宋体"/>
                <w:b/>
                <w:bCs/>
                <w:sz w:val="21"/>
                <w:szCs w:val="21"/>
                <w:lang w:eastAsia="zh-CN"/>
              </w:rPr>
              <w:t>谈判</w:t>
            </w:r>
            <w:r>
              <w:rPr>
                <w:rFonts w:hint="eastAsia" w:ascii="宋体" w:hAnsi="宋体" w:eastAsia="宋体" w:cs="宋体"/>
                <w:b/>
                <w:bCs/>
                <w:sz w:val="21"/>
                <w:szCs w:val="21"/>
              </w:rPr>
              <w:t>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16</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媒介发布</w:t>
            </w:r>
          </w:p>
        </w:tc>
        <w:tc>
          <w:tcPr>
            <w:tcW w:w="6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Style w:val="34"/>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cs="宋体"/>
                <w:szCs w:val="21"/>
              </w:rPr>
              <w:t>在</w:t>
            </w:r>
            <w:r>
              <w:rPr>
                <w:rFonts w:hint="eastAsia" w:ascii="宋体" w:hAnsi="宋体"/>
                <w:szCs w:val="21"/>
                <w:highlight w:val="none"/>
                <w:lang w:val="en-US" w:eastAsia="zh-CN"/>
              </w:rPr>
              <w:t>新点电子交易平台皖宜专区</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highlight w:val="none"/>
                <w:u w:val="single"/>
              </w:rPr>
              <w:fldChar w:fldCharType="begin"/>
            </w:r>
            <w:r>
              <w:rPr>
                <w:rFonts w:hint="eastAsia" w:ascii="宋体" w:hAnsi="宋体" w:eastAsia="宋体" w:cs="宋体"/>
                <w:highlight w:val="none"/>
                <w:u w:val="single"/>
              </w:rPr>
              <w:instrText xml:space="preserve"> HYPERLINK "http://www.aqzbcg.org:1102/）、" </w:instrText>
            </w:r>
            <w:r>
              <w:rPr>
                <w:rFonts w:hint="eastAsia" w:ascii="宋体" w:hAnsi="宋体" w:eastAsia="宋体" w:cs="宋体"/>
                <w:highlight w:val="none"/>
                <w:u w:val="single"/>
              </w:rPr>
              <w:fldChar w:fldCharType="separate"/>
            </w:r>
            <w:r>
              <w:rPr>
                <w:rFonts w:hint="eastAsia" w:ascii="宋体" w:hAnsi="宋体" w:eastAsia="宋体" w:cs="宋体"/>
                <w:highlight w:val="none"/>
                <w:u w:val="single"/>
              </w:rPr>
              <w:t>https://wanyi.etrading.cn/</w:t>
            </w:r>
            <w:r>
              <w:rPr>
                <w:rStyle w:val="34"/>
                <w:rFonts w:hint="eastAsia" w:ascii="宋体" w:hAnsi="宋体" w:eastAsia="宋体" w:cs="宋体"/>
                <w:color w:val="000000" w:themeColor="text1"/>
                <w:highlight w:val="none"/>
                <w:u w:val="single"/>
                <w14:textFill>
                  <w14:solidFill>
                    <w14:schemeClr w14:val="tx1"/>
                  </w14:solidFill>
                </w14:textFill>
              </w:rPr>
              <w:t>）、</w:t>
            </w:r>
            <w:r>
              <w:rPr>
                <w:rStyle w:val="34"/>
                <w:rFonts w:hint="eastAsia" w:ascii="宋体" w:hAnsi="宋体" w:eastAsia="宋体" w:cs="宋体"/>
                <w:color w:val="000000" w:themeColor="text1"/>
                <w:highlight w:val="none"/>
                <w:u w:val="single"/>
                <w14:textFill>
                  <w14:solidFill>
                    <w14:schemeClr w14:val="tx1"/>
                  </w14:solidFill>
                </w14:textFill>
              </w:rPr>
              <w:fldChar w:fldCharType="end"/>
            </w:r>
          </w:p>
          <w:p>
            <w:pPr>
              <w:autoSpaceDE w:val="0"/>
              <w:autoSpaceDN w:val="0"/>
              <w:adjustRightInd w:val="0"/>
              <w:spacing w:line="380" w:lineRule="exact"/>
              <w:jc w:val="left"/>
              <w:rPr>
                <w:rFonts w:hint="eastAsia"/>
              </w:rPr>
            </w:pPr>
            <w:r>
              <w:rPr>
                <w:rStyle w:val="34"/>
                <w:rFonts w:hint="eastAsia" w:ascii="宋体" w:hAnsi="宋体" w:cs="宋体"/>
                <w:color w:val="000000" w:themeColor="text1"/>
                <w:highlight w:val="none"/>
                <w:u w:val="none"/>
                <w:lang w:val="en-US" w:eastAsia="zh-CN"/>
                <w14:textFill>
                  <w14:solidFill>
                    <w14:schemeClr w14:val="tx1"/>
                  </w14:solidFill>
                </w14:textFill>
              </w:rPr>
              <w:t>安庆职业技术学院</w:t>
            </w:r>
            <w:r>
              <w:rPr>
                <w:rStyle w:val="34"/>
                <w:rFonts w:hint="eastAsia" w:ascii="宋体" w:hAnsi="宋体" w:cs="宋体"/>
                <w:color w:val="000000" w:themeColor="text1"/>
                <w:highlight w:val="none"/>
                <w:u w:val="single"/>
                <w:lang w:val="en-US" w:eastAsia="zh-CN"/>
                <w14:textFill>
                  <w14:solidFill>
                    <w14:schemeClr w14:val="tx1"/>
                  </w14:solidFill>
                </w14:textFill>
              </w:rPr>
              <w:t>（https://www.aqvtc.edu.cn/）、</w:t>
            </w:r>
          </w:p>
          <w:p>
            <w:pPr>
              <w:autoSpaceDE w:val="0"/>
              <w:autoSpaceDN w:val="0"/>
              <w:adjustRightInd w:val="0"/>
              <w:spacing w:line="380" w:lineRule="exact"/>
              <w:jc w:val="left"/>
              <w:rPr>
                <w:rFonts w:ascii="宋体" w:hAnsi="宋体" w:cs="宋体"/>
                <w:color w:val="000000"/>
                <w:szCs w:val="21"/>
              </w:rPr>
            </w:pPr>
            <w:r>
              <w:rPr>
                <w:rFonts w:hint="eastAsia" w:ascii="宋体" w:hAnsi="宋体" w:cs="宋体"/>
                <w:szCs w:val="21"/>
              </w:rPr>
              <w:t>安庆市皖宜项目咨询管理有限公司（http://wyxmzx.com/index.html）</w:t>
            </w:r>
            <w:r>
              <w:rPr>
                <w:rFonts w:hint="eastAsia" w:ascii="宋体" w:hAnsi="宋体" w:cs="宋体"/>
                <w:szCs w:val="21"/>
                <w:lang w:eastAsia="zh-CN"/>
              </w:rPr>
              <w:t>招标采购栏目</w:t>
            </w:r>
            <w:r>
              <w:rPr>
                <w:rFonts w:hint="eastAsia" w:ascii="宋体" w:hAnsi="宋体" w:cs="宋体"/>
                <w:color w:val="000000"/>
                <w:szCs w:val="21"/>
              </w:rPr>
              <w:t>上</w:t>
            </w:r>
            <w:r>
              <w:rPr>
                <w:rFonts w:hint="eastAsia" w:ascii="宋体" w:hAnsi="宋体" w:cs="宋体"/>
                <w:szCs w:val="21"/>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17</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谈判时间和地点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Cs w:val="21"/>
                <w:lang w:eastAsia="zh-CN"/>
              </w:rPr>
            </w:pPr>
            <w:r>
              <w:rPr>
                <w:rFonts w:hint="eastAsia" w:ascii="宋体" w:hAnsi="宋体" w:cs="宋体"/>
                <w:szCs w:val="21"/>
              </w:rPr>
              <w:t>时间:</w:t>
            </w:r>
            <w:r>
              <w:rPr>
                <w:rFonts w:hint="eastAsia" w:ascii="宋体" w:hAnsi="宋体" w:cs="宋体"/>
                <w:szCs w:val="21"/>
                <w:u w:val="single"/>
                <w:lang w:eastAsia="zh-CN"/>
              </w:rPr>
              <w:t>2023年12月</w:t>
            </w:r>
            <w:r>
              <w:rPr>
                <w:rFonts w:hint="eastAsia" w:ascii="宋体" w:hAnsi="宋体" w:cs="宋体"/>
                <w:szCs w:val="21"/>
                <w:u w:val="single"/>
                <w:lang w:val="en-US" w:eastAsia="zh-CN"/>
              </w:rPr>
              <w:t>14</w:t>
            </w:r>
            <w:r>
              <w:rPr>
                <w:rFonts w:hint="eastAsia" w:ascii="宋体" w:hAnsi="宋体" w:cs="宋体"/>
                <w:szCs w:val="21"/>
                <w:u w:val="single"/>
                <w:lang w:eastAsia="zh-CN"/>
              </w:rPr>
              <w:t>日</w:t>
            </w:r>
            <w:r>
              <w:rPr>
                <w:rFonts w:hint="eastAsia" w:ascii="宋体" w:hAnsi="宋体" w:cs="宋体"/>
                <w:szCs w:val="21"/>
                <w:u w:val="single"/>
                <w:lang w:val="en-US" w:eastAsia="zh-CN"/>
              </w:rPr>
              <w:t>15</w:t>
            </w:r>
            <w:r>
              <w:rPr>
                <w:rFonts w:hint="eastAsia" w:ascii="宋体" w:hAnsi="宋体" w:cs="宋体"/>
                <w:szCs w:val="21"/>
                <w:u w:val="single"/>
                <w:lang w:eastAsia="zh-CN"/>
              </w:rPr>
              <w:t>时</w:t>
            </w:r>
            <w:r>
              <w:rPr>
                <w:rFonts w:hint="eastAsia" w:ascii="宋体" w:hAnsi="宋体" w:cs="宋体"/>
                <w:szCs w:val="21"/>
                <w:u w:val="single"/>
                <w:lang w:val="en-US" w:eastAsia="zh-CN"/>
              </w:rPr>
              <w:t>00</w:t>
            </w:r>
            <w:r>
              <w:rPr>
                <w:rFonts w:hint="eastAsia" w:ascii="宋体" w:hAnsi="宋体" w:cs="宋体"/>
                <w:szCs w:val="21"/>
                <w:u w:val="single"/>
                <w:lang w:eastAsia="zh-CN"/>
              </w:rPr>
              <w:t>分</w:t>
            </w:r>
          </w:p>
          <w:p>
            <w:pPr>
              <w:spacing w:line="360" w:lineRule="auto"/>
              <w:rPr>
                <w:rFonts w:ascii="宋体" w:hAnsi="宋体" w:cs="宋体"/>
                <w:color w:val="000000"/>
                <w:szCs w:val="21"/>
              </w:rPr>
            </w:pPr>
            <w:r>
              <w:rPr>
                <w:rFonts w:hint="eastAsia" w:ascii="宋体" w:hAnsi="宋体" w:cs="宋体"/>
                <w:szCs w:val="21"/>
              </w:rPr>
              <w:t xml:space="preserve">地点: </w:t>
            </w:r>
            <w:r>
              <w:rPr>
                <w:rFonts w:hint="eastAsia" w:ascii="宋体" w:hAnsi="宋体" w:cs="宋体"/>
                <w:szCs w:val="21"/>
                <w:lang w:eastAsia="zh-CN"/>
              </w:rPr>
              <w:t>新点电子交易平台皖宜专区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18</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评审方法</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b/>
                <w:color w:val="000000"/>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19</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履约保证金</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highlight w:val="none"/>
                <w:lang w:val="en-US" w:eastAsia="zh-CN"/>
              </w:rPr>
            </w:pPr>
            <w:r>
              <w:rPr>
                <w:rFonts w:hint="eastAsia"/>
                <w:highlight w:val="none"/>
                <w:lang w:val="en-US" w:eastAsia="zh-CN"/>
              </w:rPr>
              <w:t>履约保证金金额：成交价的2%</w:t>
            </w:r>
          </w:p>
          <w:p>
            <w:pPr>
              <w:spacing w:line="420" w:lineRule="exact"/>
              <w:rPr>
                <w:rFonts w:hint="eastAsia"/>
                <w:highlight w:val="none"/>
                <w:lang w:val="en-US" w:eastAsia="zh-CN"/>
              </w:rPr>
            </w:pPr>
            <w:r>
              <w:rPr>
                <w:rFonts w:hint="eastAsia"/>
                <w:highlight w:val="none"/>
                <w:lang w:val="en-US" w:eastAsia="zh-CN"/>
              </w:rPr>
              <w:t>履约保证金的形式：支票、汇票、本票、银行保函等非现金的形式。（如为银行保函，出具履约担保的银行必须为中国银行、中国工商银行、中国农业银行、中国建设银行、中国邮政储蓄银行、交通银行或供应商基本账户开户行开具的不可撤销的银行保函）。</w:t>
            </w:r>
          </w:p>
          <w:p>
            <w:pPr>
              <w:spacing w:line="420" w:lineRule="exact"/>
              <w:rPr>
                <w:rFonts w:hint="default" w:eastAsia="宋体"/>
                <w:highlight w:val="none"/>
                <w:lang w:val="en-US" w:eastAsia="zh-CN"/>
              </w:rPr>
            </w:pPr>
            <w:r>
              <w:rPr>
                <w:rFonts w:hint="eastAsia"/>
                <w:highlight w:val="none"/>
                <w:lang w:val="en-US" w:eastAsia="zh-CN"/>
              </w:rPr>
              <w:t>履约保证金的提交：成交人在合同签订前按照谈判文件要求提交给采购人。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20</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服务费(元)</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lang w:val="en-US" w:eastAsia="zh-CN"/>
              </w:rPr>
              <w:t>按照竞争性谈判文件规定收取，由成交人支付。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21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付款方式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cs="宋体"/>
                <w:color w:val="000000"/>
                <w:szCs w:val="21"/>
                <w:highlight w:val="none"/>
                <w:u w:val="single"/>
                <w:lang w:val="en-US"/>
              </w:rPr>
            </w:pPr>
            <w:r>
              <w:rPr>
                <w:rFonts w:hint="eastAsia" w:ascii="宋体" w:hAnsi="宋体" w:cs="宋体"/>
                <w:color w:val="000000"/>
                <w:szCs w:val="21"/>
                <w:highlight w:val="none"/>
                <w:lang w:val="en-US" w:eastAsia="zh-CN"/>
              </w:rPr>
              <w:t>项目验收合格后一次性付清。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000000"/>
                <w:szCs w:val="21"/>
              </w:rPr>
            </w:pPr>
            <w:r>
              <w:rPr>
                <w:rFonts w:hint="eastAsia" w:ascii="宋体" w:hAnsi="宋体" w:cs="宋体"/>
                <w:color w:val="000000"/>
                <w:szCs w:val="21"/>
              </w:rPr>
              <w:t>网上招标投标</w:t>
            </w:r>
          </w:p>
          <w:p>
            <w:pPr>
              <w:spacing w:line="420" w:lineRule="exact"/>
              <w:rPr>
                <w:rFonts w:ascii="宋体" w:hAnsi="宋体" w:cs="宋体"/>
                <w:color w:val="000000"/>
                <w:szCs w:val="21"/>
              </w:rPr>
            </w:pPr>
            <w:r>
              <w:rPr>
                <w:rFonts w:hint="eastAsia" w:ascii="宋体" w:hAnsi="宋体" w:cs="宋体"/>
                <w:color w:val="000000"/>
                <w:szCs w:val="21"/>
              </w:rPr>
              <w:t>注意事项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000000"/>
                <w:szCs w:val="21"/>
              </w:rPr>
            </w:pPr>
            <w:r>
              <w:rPr>
                <w:rFonts w:hint="eastAsia" w:ascii="宋体" w:hAnsi="宋体" w:cs="宋体"/>
                <w:color w:val="000000"/>
                <w:szCs w:val="21"/>
              </w:rPr>
              <w:t>1、本次采购不要求</w:t>
            </w:r>
            <w:r>
              <w:rPr>
                <w:rFonts w:hint="eastAsia" w:ascii="宋体" w:hAnsi="宋体" w:cs="宋体"/>
                <w:color w:val="000000"/>
                <w:szCs w:val="21"/>
                <w:lang w:eastAsia="zh-CN"/>
              </w:rPr>
              <w:t>谈判</w:t>
            </w:r>
            <w:r>
              <w:rPr>
                <w:rFonts w:hint="eastAsia" w:ascii="宋体" w:hAnsi="宋体" w:cs="宋体"/>
                <w:color w:val="000000"/>
                <w:szCs w:val="21"/>
              </w:rPr>
              <w:t>响应人提供纸质版</w:t>
            </w:r>
            <w:r>
              <w:rPr>
                <w:rFonts w:hint="eastAsia" w:ascii="宋体" w:hAnsi="宋体" w:cs="宋体"/>
                <w:color w:val="000000"/>
                <w:szCs w:val="21"/>
                <w:lang w:eastAsia="zh-CN"/>
              </w:rPr>
              <w:t>谈判</w:t>
            </w:r>
            <w:r>
              <w:rPr>
                <w:rFonts w:hint="eastAsia" w:ascii="宋体" w:hAnsi="宋体" w:cs="宋体"/>
                <w:color w:val="000000"/>
                <w:szCs w:val="21"/>
              </w:rPr>
              <w:t>响应文件，竞争性</w:t>
            </w:r>
            <w:r>
              <w:rPr>
                <w:rFonts w:hint="eastAsia" w:ascii="宋体" w:hAnsi="宋体" w:cs="宋体"/>
                <w:color w:val="000000"/>
                <w:szCs w:val="21"/>
                <w:lang w:eastAsia="zh-CN"/>
              </w:rPr>
              <w:t>谈判</w:t>
            </w:r>
            <w:r>
              <w:rPr>
                <w:rFonts w:hint="eastAsia" w:ascii="宋体" w:hAnsi="宋体" w:cs="宋体"/>
                <w:color w:val="000000"/>
                <w:szCs w:val="21"/>
              </w:rPr>
              <w:t>文件中所指的</w:t>
            </w:r>
            <w:r>
              <w:rPr>
                <w:rFonts w:hint="eastAsia" w:ascii="宋体" w:hAnsi="宋体" w:cs="宋体"/>
                <w:color w:val="000000"/>
                <w:szCs w:val="21"/>
                <w:lang w:eastAsia="zh-CN"/>
              </w:rPr>
              <w:t>谈判</w:t>
            </w:r>
            <w:r>
              <w:rPr>
                <w:rFonts w:hint="eastAsia" w:ascii="宋体" w:hAnsi="宋体" w:cs="宋体"/>
                <w:color w:val="000000"/>
                <w:szCs w:val="21"/>
              </w:rPr>
              <w:t>响应文件如未特别注明，均为</w:t>
            </w:r>
            <w:r>
              <w:rPr>
                <w:rFonts w:hint="eastAsia" w:ascii="宋体" w:hAnsi="宋体" w:cs="宋体"/>
                <w:color w:val="000000"/>
                <w:szCs w:val="21"/>
                <w:lang w:eastAsia="zh-CN"/>
              </w:rPr>
              <w:t>谈判</w:t>
            </w:r>
            <w:r>
              <w:rPr>
                <w:rFonts w:hint="eastAsia" w:ascii="宋体" w:hAnsi="宋体" w:cs="宋体"/>
                <w:color w:val="000000"/>
                <w:szCs w:val="21"/>
              </w:rPr>
              <w:t>响应人按约定格式上传的电子版</w:t>
            </w:r>
            <w:r>
              <w:rPr>
                <w:rFonts w:hint="eastAsia" w:ascii="宋体" w:hAnsi="宋体" w:cs="宋体"/>
                <w:color w:val="000000"/>
                <w:szCs w:val="21"/>
                <w:lang w:eastAsia="zh-CN"/>
              </w:rPr>
              <w:t>谈判</w:t>
            </w:r>
            <w:r>
              <w:rPr>
                <w:rFonts w:hint="eastAsia" w:ascii="宋体" w:hAnsi="宋体" w:cs="宋体"/>
                <w:color w:val="000000"/>
                <w:szCs w:val="21"/>
              </w:rPr>
              <w:t>响应文件。</w:t>
            </w:r>
          </w:p>
          <w:p>
            <w:pPr>
              <w:spacing w:line="420" w:lineRule="exact"/>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eastAsia="zh-CN"/>
              </w:rPr>
              <w:t>谈判</w:t>
            </w:r>
            <w:r>
              <w:rPr>
                <w:rFonts w:hint="eastAsia" w:ascii="宋体" w:hAnsi="宋体" w:cs="宋体"/>
                <w:color w:val="000000"/>
                <w:szCs w:val="21"/>
              </w:rPr>
              <w:t>响应人须使用最新版投标文件制作工具，以免造成</w:t>
            </w:r>
            <w:r>
              <w:rPr>
                <w:rFonts w:hint="eastAsia" w:ascii="宋体" w:hAnsi="宋体" w:cs="宋体"/>
                <w:color w:val="000000"/>
                <w:szCs w:val="21"/>
                <w:lang w:eastAsia="zh-CN"/>
              </w:rPr>
              <w:t>谈判</w:t>
            </w:r>
            <w:r>
              <w:rPr>
                <w:rFonts w:hint="eastAsia" w:ascii="宋体" w:hAnsi="宋体" w:cs="宋体"/>
                <w:color w:val="000000"/>
                <w:szCs w:val="21"/>
              </w:rPr>
              <w:t>响应文件制作错误。软件启动时也将进行提示（需在国际互联网络通畅状态），各</w:t>
            </w:r>
            <w:r>
              <w:rPr>
                <w:rFonts w:hint="eastAsia" w:ascii="宋体" w:hAnsi="宋体" w:cs="宋体"/>
                <w:color w:val="000000"/>
                <w:szCs w:val="21"/>
                <w:lang w:eastAsia="zh-CN"/>
              </w:rPr>
              <w:t>谈判</w:t>
            </w:r>
            <w:r>
              <w:rPr>
                <w:rFonts w:hint="eastAsia" w:ascii="宋体" w:hAnsi="宋体" w:cs="宋体"/>
                <w:color w:val="000000"/>
                <w:szCs w:val="21"/>
              </w:rPr>
              <w:t>响应人需注意更新，如因此导致</w:t>
            </w:r>
            <w:r>
              <w:rPr>
                <w:rFonts w:hint="eastAsia" w:ascii="宋体" w:hAnsi="宋体" w:cs="宋体"/>
                <w:color w:val="000000"/>
                <w:szCs w:val="21"/>
                <w:lang w:eastAsia="zh-CN"/>
              </w:rPr>
              <w:t>谈判</w:t>
            </w:r>
            <w:r>
              <w:rPr>
                <w:rFonts w:hint="eastAsia" w:ascii="宋体" w:hAnsi="宋体" w:cs="宋体"/>
                <w:color w:val="000000"/>
                <w:szCs w:val="21"/>
              </w:rPr>
              <w:t>响应无效，责任自负。技术支持服务热线</w:t>
            </w:r>
            <w:r>
              <w:rPr>
                <w:rFonts w:hint="eastAsia" w:ascii="宋体" w:hAnsi="宋体" w:cs="宋体"/>
                <w:color w:val="000000"/>
                <w:szCs w:val="21"/>
                <w:lang w:eastAsia="zh-CN"/>
              </w:rPr>
              <w:t>：</w:t>
            </w:r>
            <w:r>
              <w:rPr>
                <w:rFonts w:hint="eastAsia" w:ascii="宋体" w:hAnsi="宋体" w:cs="宋体"/>
                <w:color w:val="000000"/>
                <w:szCs w:val="21"/>
              </w:rPr>
              <w:t>4009280095 或者网站首页在线客服。</w:t>
            </w:r>
          </w:p>
          <w:p>
            <w:pPr>
              <w:spacing w:line="420" w:lineRule="exact"/>
              <w:rPr>
                <w:rFonts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eastAsia="zh-CN"/>
              </w:rPr>
              <w:t>谈判</w:t>
            </w:r>
            <w:r>
              <w:rPr>
                <w:rFonts w:hint="eastAsia" w:ascii="宋体" w:hAnsi="宋体" w:cs="宋体"/>
                <w:color w:val="000000"/>
                <w:szCs w:val="21"/>
              </w:rPr>
              <w:t>响应人须用CA数字证书签章和加密</w:t>
            </w:r>
            <w:r>
              <w:rPr>
                <w:rFonts w:hint="eastAsia" w:ascii="宋体" w:hAnsi="宋体" w:cs="宋体"/>
                <w:color w:val="000000"/>
                <w:szCs w:val="21"/>
                <w:lang w:eastAsia="zh-CN"/>
              </w:rPr>
              <w:t>谈判</w:t>
            </w:r>
            <w:r>
              <w:rPr>
                <w:rFonts w:hint="eastAsia" w:ascii="宋体" w:hAnsi="宋体" w:cs="宋体"/>
                <w:color w:val="000000"/>
                <w:szCs w:val="21"/>
              </w:rPr>
              <w:t>响应文件，必须使用企业锁。如未办理CA数字证书请及时到安庆市公共资源交易中心一楼服务窗口办理，联系电话0556-5991201。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000000"/>
                <w:szCs w:val="21"/>
              </w:rPr>
            </w:pPr>
            <w:r>
              <w:rPr>
                <w:rFonts w:hint="eastAsia" w:ascii="宋体" w:hAnsi="宋体" w:cs="宋体"/>
                <w:color w:val="000000"/>
                <w:szCs w:val="21"/>
                <w:lang w:eastAsia="zh-CN"/>
              </w:rPr>
              <w:t>谈判</w:t>
            </w:r>
            <w:r>
              <w:rPr>
                <w:rFonts w:hint="eastAsia" w:ascii="宋体" w:hAnsi="宋体" w:cs="宋体"/>
                <w:color w:val="000000"/>
                <w:szCs w:val="21"/>
              </w:rPr>
              <w:t>响应文件制作方法</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eastAsia="zh-CN"/>
              </w:rPr>
              <w:t>谈判</w:t>
            </w:r>
            <w:r>
              <w:rPr>
                <w:rFonts w:hint="eastAsia" w:ascii="宋体" w:hAnsi="宋体" w:cs="宋体"/>
                <w:color w:val="000000"/>
                <w:szCs w:val="21"/>
              </w:rPr>
              <w:t>响应人应登陆网址（https://download.bqpoint.com/download/downloaddetail.html?SourceFrom=Ztb&amp;ZtbSoftXiaQuCode=0128&amp;ZtbSoftType=tballinclusive）下载后安装投标文件制作工具软件。</w:t>
            </w:r>
          </w:p>
          <w:p>
            <w:pPr>
              <w:spacing w:line="420" w:lineRule="exact"/>
              <w:rPr>
                <w:rFonts w:hint="eastAsia" w:ascii="宋体" w:hAnsi="宋体" w:cs="宋体"/>
                <w:color w:val="000000"/>
                <w:szCs w:val="21"/>
              </w:rPr>
            </w:pPr>
            <w:r>
              <w:rPr>
                <w:rFonts w:hint="eastAsia" w:ascii="宋体" w:hAnsi="宋体" w:cs="宋体"/>
                <w:color w:val="000000"/>
                <w:szCs w:val="21"/>
              </w:rPr>
              <w:t xml:space="preserve">    2、使用投标文件制作工具方法：插入企业CA数字证书，打开“新点电子交易平台专用投标文件制作工具”，点击“新建投标”按钮并点击“浏览按钮”按钮并找到下载的.XEZF格式的竞争性</w:t>
            </w:r>
            <w:r>
              <w:rPr>
                <w:rFonts w:hint="eastAsia" w:ascii="宋体" w:hAnsi="宋体" w:cs="宋体"/>
                <w:color w:val="000000"/>
                <w:szCs w:val="21"/>
                <w:lang w:eastAsia="zh-CN"/>
              </w:rPr>
              <w:t>谈判</w:t>
            </w:r>
            <w:r>
              <w:rPr>
                <w:rFonts w:hint="eastAsia" w:ascii="宋体" w:hAnsi="宋体" w:cs="宋体"/>
                <w:color w:val="000000"/>
                <w:szCs w:val="21"/>
              </w:rPr>
              <w:t>文件，点选择CA数字证书然后点击“生成标书”然后选择保存文件路径保存，打开投标文件制作工具软件。</w:t>
            </w:r>
          </w:p>
          <w:p>
            <w:pPr>
              <w:spacing w:line="420" w:lineRule="exact"/>
              <w:rPr>
                <w:rFonts w:hint="eastAsia" w:ascii="宋体" w:hAnsi="宋体" w:cs="宋体"/>
                <w:color w:val="000000"/>
                <w:szCs w:val="21"/>
              </w:rPr>
            </w:pPr>
            <w:r>
              <w:rPr>
                <w:rFonts w:hint="eastAsia" w:ascii="宋体" w:hAnsi="宋体" w:cs="宋体"/>
                <w:color w:val="000000"/>
                <w:szCs w:val="21"/>
              </w:rPr>
              <w:t xml:space="preserve">    3、制作投标文件可以参照网站首页投标文件制作视频：https://www.etrading.cn/bszn/015005/015005002/20211227/80e55434-c70a-4a10-923e-641aa639269e.html</w:t>
            </w:r>
          </w:p>
          <w:p>
            <w:pPr>
              <w:spacing w:line="420" w:lineRule="exact"/>
              <w:rPr>
                <w:rFonts w:hint="eastAsia" w:ascii="宋体" w:hAnsi="宋体" w:cs="宋体"/>
                <w:color w:val="000000"/>
                <w:szCs w:val="21"/>
              </w:rPr>
            </w:pPr>
            <w:r>
              <w:rPr>
                <w:rFonts w:hint="eastAsia" w:ascii="宋体" w:hAnsi="宋体" w:cs="宋体"/>
                <w:color w:val="000000"/>
                <w:szCs w:val="21"/>
              </w:rPr>
              <w:t xml:space="preserve">  技术支持服务热线:4009280095 或者网站首页在线客服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备   注</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eastAsia="zh-CN"/>
              </w:rPr>
            </w:pPr>
            <w:r>
              <w:rPr>
                <w:rFonts w:hint="eastAsia" w:ascii="宋体" w:hAnsi="宋体" w:cs="宋体"/>
                <w:color w:val="000000"/>
                <w:szCs w:val="21"/>
              </w:rPr>
              <w:t>本竞争性谈判文件的解释权归采购单位</w:t>
            </w:r>
            <w:r>
              <w:rPr>
                <w:rFonts w:hint="eastAsia" w:ascii="宋体" w:hAnsi="宋体" w:cs="宋体"/>
                <w:color w:val="000000"/>
                <w:szCs w:val="21"/>
                <w:lang w:eastAsia="zh-CN"/>
              </w:rPr>
              <w:t>。</w:t>
            </w:r>
          </w:p>
        </w:tc>
      </w:tr>
    </w:tbl>
    <w:p>
      <w:pPr>
        <w:pStyle w:val="52"/>
        <w:jc w:val="center"/>
        <w:rPr>
          <w:rFonts w:ascii="宋体" w:hAnsi="宋体"/>
          <w:color w:val="000000"/>
        </w:rPr>
      </w:pPr>
      <w:bookmarkStart w:id="46" w:name="_Toc14999"/>
      <w:bookmarkStart w:id="47" w:name="_Toc12932"/>
      <w:r>
        <w:rPr>
          <w:rFonts w:hint="eastAsia" w:ascii="宋体" w:hAnsi="宋体"/>
          <w:color w:val="000000"/>
        </w:rPr>
        <w:t>第二节  谈判响应人须知</w:t>
      </w:r>
      <w:bookmarkEnd w:id="46"/>
      <w:bookmarkEnd w:id="47"/>
    </w:p>
    <w:p>
      <w:pPr>
        <w:keepNext/>
        <w:keepLines/>
        <w:widowControl w:val="0"/>
        <w:wordWrap w:val="0"/>
        <w:autoSpaceDE w:val="0"/>
        <w:autoSpaceDN w:val="0"/>
        <w:adjustRightInd w:val="0"/>
        <w:spacing w:line="440" w:lineRule="exact"/>
        <w:ind w:firstLine="472" w:firstLineChars="196"/>
        <w:jc w:val="both"/>
        <w:outlineLvl w:val="2"/>
        <w:rPr>
          <w:rFonts w:ascii="宋体" w:hAnsi="宋体" w:eastAsia="宋体" w:cs="宋体"/>
          <w:b/>
          <w:color w:val="000000"/>
          <w:kern w:val="0"/>
          <w:sz w:val="24"/>
          <w:szCs w:val="20"/>
          <w:lang w:val="en-US" w:eastAsia="zh-CN" w:bidi="ar-SA"/>
        </w:rPr>
      </w:pPr>
      <w:bookmarkStart w:id="48" w:name="_Toc7034"/>
      <w:bookmarkStart w:id="49" w:name="_Toc27892"/>
      <w:r>
        <w:rPr>
          <w:rFonts w:hint="eastAsia" w:ascii="宋体" w:hAnsi="宋体" w:eastAsia="宋体" w:cs="宋体"/>
          <w:b/>
          <w:color w:val="000000"/>
          <w:kern w:val="0"/>
          <w:sz w:val="24"/>
          <w:szCs w:val="20"/>
          <w:lang w:val="en-US" w:eastAsia="zh-CN" w:bidi="ar-SA"/>
        </w:rPr>
        <w:t>一、总则</w:t>
      </w:r>
      <w:bookmarkEnd w:id="48"/>
      <w:bookmarkEnd w:id="49"/>
    </w:p>
    <w:p>
      <w:pPr>
        <w:spacing w:line="360" w:lineRule="auto"/>
        <w:ind w:firstLine="422" w:firstLineChars="200"/>
        <w:rPr>
          <w:rFonts w:ascii="宋体" w:hAnsi="宋体" w:eastAsia="宋体" w:cs="宋体"/>
          <w:color w:val="000000"/>
          <w:szCs w:val="21"/>
        </w:rPr>
      </w:pPr>
      <w:r>
        <w:rPr>
          <w:rFonts w:hint="eastAsia" w:ascii="宋体" w:hAnsi="宋体" w:eastAsia="宋体" w:cs="宋体"/>
          <w:b/>
          <w:color w:val="000000"/>
          <w:szCs w:val="21"/>
        </w:rPr>
        <w:t>1、</w:t>
      </w:r>
      <w:r>
        <w:rPr>
          <w:rFonts w:hint="eastAsia" w:ascii="宋体" w:hAnsi="宋体" w:eastAsia="宋体" w:cs="宋体"/>
          <w:color w:val="000000"/>
          <w:szCs w:val="21"/>
        </w:rPr>
        <w:t>本竞争性谈判文件参照《中华人民共和国政府采购法》（以下简称“《政府采购法》”）和《中华人民共和国政府采购法实施条例》等有关法律、法规、规章制定。</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2、定义</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2.1、采购单位是指采购人和采购代理机构。</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2.2、谈判响应人是指对“谈判响应人须知前附表”序号2所指的项目表现出兴趣，按照</w:t>
      </w:r>
      <w:r>
        <w:rPr>
          <w:rFonts w:hint="eastAsia" w:ascii="宋体" w:hAnsi="宋体" w:eastAsia="宋体" w:cs="宋体"/>
          <w:color w:val="000000"/>
        </w:rPr>
        <w:t>约定</w:t>
      </w:r>
      <w:r>
        <w:rPr>
          <w:rFonts w:hint="eastAsia" w:ascii="宋体" w:hAnsi="宋体" w:eastAsia="宋体" w:cs="宋体"/>
          <w:color w:val="000000"/>
          <w:szCs w:val="21"/>
        </w:rPr>
        <w:t>的程序，从采购单位获取了竞争性谈判文件，并实际参与了该项目谈判活动的供应商。</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3、谈判响应人资格要求</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3.1、参与本项目的谈判响应人必须满足的要求：详见谈判响应人须知前附表。</w:t>
      </w:r>
    </w:p>
    <w:p>
      <w:pPr>
        <w:spacing w:line="50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3.2、谈判响应人之间如果存在下列情形之一的，不得同时参加同一包别或者不分包别的同一项目谈判响应：</w:t>
      </w:r>
    </w:p>
    <w:p>
      <w:pPr>
        <w:spacing w:line="50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rPr>
        <w:t>单位负责人为同一人或者存在直接控股、管理关系的不同供应商</w:t>
      </w:r>
      <w:r>
        <w:rPr>
          <w:rFonts w:hint="eastAsia" w:ascii="宋体" w:hAnsi="宋体" w:eastAsia="宋体" w:cs="宋体"/>
          <w:color w:val="000000"/>
          <w:szCs w:val="21"/>
        </w:rPr>
        <w:t>；</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color w:val="000000"/>
        </w:rPr>
        <w:t>除单一来源采购项目外，为采购项目提供整体设计、规范编制或者项目管理、监理、检测等服务的供应商</w:t>
      </w:r>
      <w:r>
        <w:rPr>
          <w:rFonts w:hint="eastAsia" w:ascii="宋体" w:hAnsi="宋体" w:eastAsia="宋体" w:cs="宋体"/>
          <w:color w:val="000000"/>
          <w:szCs w:val="21"/>
        </w:rPr>
        <w:t>。</w:t>
      </w:r>
    </w:p>
    <w:p>
      <w:pPr>
        <w:spacing w:line="360" w:lineRule="auto"/>
        <w:ind w:firstLine="420" w:firstLineChars="200"/>
        <w:rPr>
          <w:rFonts w:ascii="宋体" w:hAnsi="宋体" w:eastAsia="宋体"/>
          <w:szCs w:val="21"/>
        </w:rPr>
      </w:pPr>
      <w:r>
        <w:rPr>
          <w:rFonts w:hint="eastAsia" w:ascii="宋体" w:hAnsi="宋体" w:eastAsia="宋体"/>
          <w:szCs w:val="21"/>
        </w:rPr>
        <w:t>3</w:t>
      </w:r>
      <w:r>
        <w:rPr>
          <w:rFonts w:ascii="宋体" w:hAnsi="宋体" w:eastAsia="宋体"/>
          <w:szCs w:val="21"/>
        </w:rPr>
        <w:t>.3</w:t>
      </w:r>
      <w:r>
        <w:rPr>
          <w:rFonts w:hint="eastAsia" w:ascii="宋体" w:hAnsi="宋体" w:eastAsia="宋体"/>
          <w:szCs w:val="21"/>
        </w:rPr>
        <w:t>、</w:t>
      </w:r>
      <w:r>
        <w:rPr>
          <w:rFonts w:hint="eastAsia" w:ascii="Arial" w:hAnsi="Arial" w:eastAsia="宋体" w:cs="Arial"/>
        </w:rPr>
        <w:t>银行、保险、石油化工、电力、电信等特殊行业的分公司参与</w:t>
      </w:r>
      <w:r>
        <w:rPr>
          <w:rFonts w:hint="eastAsia" w:ascii="宋体" w:hAnsi="宋体" w:eastAsia="宋体" w:cs="宋体"/>
          <w:color w:val="000000"/>
          <w:szCs w:val="21"/>
        </w:rPr>
        <w:t>谈判</w:t>
      </w:r>
      <w:r>
        <w:rPr>
          <w:rFonts w:hint="eastAsia" w:ascii="Arial" w:hAnsi="Arial" w:eastAsia="宋体" w:cs="Arial"/>
        </w:rPr>
        <w:t>，须取得总公司的相关授权（</w:t>
      </w:r>
      <w:r>
        <w:rPr>
          <w:rFonts w:hint="eastAsia" w:ascii="宋体" w:hAnsi="宋体" w:eastAsia="宋体" w:cs="宋体"/>
          <w:color w:val="000000"/>
          <w:szCs w:val="21"/>
        </w:rPr>
        <w:t>谈判响应</w:t>
      </w:r>
      <w:r>
        <w:rPr>
          <w:rFonts w:hint="eastAsia" w:ascii="Arial" w:hAnsi="Arial" w:eastAsia="宋体" w:cs="Arial"/>
        </w:rPr>
        <w:t>文件中须提供）；银行、保险、石油化工、电力、电信等特殊行业的分公司取得总公司相关授权后，</w:t>
      </w:r>
      <w:r>
        <w:rPr>
          <w:rFonts w:hint="eastAsia" w:ascii="宋体" w:hAnsi="宋体" w:eastAsia="宋体" w:cs="宋体"/>
          <w:color w:val="000000"/>
          <w:szCs w:val="21"/>
        </w:rPr>
        <w:t>谈判</w:t>
      </w:r>
      <w:r>
        <w:rPr>
          <w:rFonts w:hint="eastAsia" w:ascii="Arial" w:hAnsi="Arial" w:eastAsia="宋体" w:cs="Arial"/>
        </w:rPr>
        <w:t>文件中关于法定代表人的要求事项可由分公司负责人代理。</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3.4、谈判响应人必须确保自己信息真实、准确，否则，谈判响应人因此蒙受损失，采购单位概不负责。</w:t>
      </w:r>
    </w:p>
    <w:p>
      <w:pPr>
        <w:spacing w:line="360" w:lineRule="auto"/>
        <w:ind w:firstLine="422" w:firstLineChars="200"/>
        <w:rPr>
          <w:rFonts w:ascii="宋体" w:hAnsi="宋体" w:eastAsia="宋体" w:cs="宋体"/>
          <w:color w:val="000000"/>
          <w:szCs w:val="21"/>
        </w:rPr>
      </w:pPr>
      <w:r>
        <w:rPr>
          <w:rFonts w:hint="eastAsia" w:ascii="宋体" w:hAnsi="宋体" w:eastAsia="宋体" w:cs="宋体"/>
          <w:b/>
          <w:color w:val="000000"/>
        </w:rPr>
        <w:t>4、踏勘现场：</w:t>
      </w:r>
      <w:r>
        <w:rPr>
          <w:rFonts w:hint="eastAsia" w:ascii="宋体" w:hAnsi="宋体" w:eastAsia="宋体" w:cs="宋体"/>
          <w:color w:val="000000"/>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供货安装过程中，谈判响应人不得以不了解或不完全了解现场情况为由，提出任何形式的增加费用或索赔的要求。</w:t>
      </w:r>
    </w:p>
    <w:p>
      <w:pPr>
        <w:adjustRightInd w:val="0"/>
        <w:spacing w:line="460" w:lineRule="exact"/>
        <w:ind w:firstLine="413" w:firstLineChars="196"/>
        <w:rPr>
          <w:rFonts w:ascii="宋体" w:hAnsi="宋体" w:eastAsia="宋体" w:cs="宋体"/>
          <w:b/>
          <w:color w:val="000000"/>
          <w:szCs w:val="21"/>
        </w:rPr>
      </w:pPr>
      <w:r>
        <w:rPr>
          <w:rFonts w:hint="eastAsia" w:ascii="宋体" w:hAnsi="宋体" w:eastAsia="宋体" w:cs="宋体"/>
          <w:b/>
          <w:color w:val="000000"/>
          <w:szCs w:val="21"/>
        </w:rPr>
        <w:t>5、联合体响应</w:t>
      </w:r>
    </w:p>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5.1、除非本项目明确要求不接受联合体形式响应外，两个或两个以上供应商可以组成一个联合体，以一个谈判响应人的身份响应。</w:t>
      </w:r>
    </w:p>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5.2、以联合体形式参加响应的，联合体各方均应当符合《政府采购法》第二十二条第一款规定的条件，根据采购项目的特殊要求规定谈判响应人特定条件的，联合体各方中至少应当有一方符合。</w:t>
      </w:r>
    </w:p>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5.3、联合体各方之间应当签订联合体协议，明确约定联合体各方应当承担的工作和相应的责任，并将联合体协议连同谈判响应文件一并提交采购单位。由同一专业的单位组成的联合体，按照同一资质等级较低的单位确定资质等级。联合体各方签订联合体协议后，不得再以自己的名义单独在同一项目中谈判响应，也不得组成新的联合体参加同一项目谈判响应。</w:t>
      </w:r>
    </w:p>
    <w:p>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rPr>
        <w:t xml:space="preserve">    </w:t>
      </w:r>
      <w:r>
        <w:rPr>
          <w:rFonts w:hint="eastAsia" w:ascii="宋体" w:hAnsi="宋体" w:eastAsia="宋体" w:cs="宋体"/>
          <w:b/>
          <w:color w:val="000000"/>
        </w:rPr>
        <w:t>6、谈判响应费用：</w:t>
      </w:r>
      <w:r>
        <w:rPr>
          <w:rFonts w:hint="eastAsia" w:ascii="宋体" w:hAnsi="宋体" w:eastAsia="宋体" w:cs="宋体"/>
          <w:b/>
          <w:color w:val="000000"/>
          <w:szCs w:val="21"/>
        </w:rPr>
        <w:t>谈判响应人必须自行承担参加谈判响应的所有费用</w:t>
      </w:r>
      <w:r>
        <w:rPr>
          <w:rFonts w:hint="eastAsia" w:ascii="宋体" w:hAnsi="宋体" w:cs="宋体"/>
          <w:b/>
          <w:color w:val="000000"/>
          <w:szCs w:val="21"/>
          <w:lang w:eastAsia="zh-CN"/>
        </w:rPr>
        <w:t>。</w:t>
      </w:r>
    </w:p>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0"/>
          <w:lang w:val="en-US" w:eastAsia="zh-CN" w:bidi="ar-SA"/>
        </w:rPr>
      </w:pPr>
      <w:bookmarkStart w:id="50" w:name="_Toc8536"/>
      <w:bookmarkStart w:id="51" w:name="_Toc1655"/>
      <w:r>
        <w:rPr>
          <w:rFonts w:hint="eastAsia" w:ascii="宋体" w:hAnsi="宋体" w:eastAsia="宋体" w:cs="宋体"/>
          <w:b/>
          <w:color w:val="000000"/>
          <w:kern w:val="0"/>
          <w:sz w:val="24"/>
          <w:szCs w:val="20"/>
          <w:lang w:val="en-US" w:eastAsia="zh-CN" w:bidi="ar-SA"/>
        </w:rPr>
        <w:t>二、竞争性谈判文件</w:t>
      </w:r>
      <w:bookmarkEnd w:id="50"/>
      <w:bookmarkEnd w:id="51"/>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7、竞争性谈判文件的构成</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7.1、竞争性谈判文件包括：</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（1）第一章  竞争性谈判公告；</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（2）第二章  谈判响应人须知；</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（3）第三章  货物需求及技术要求；</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（4）第四章  合同主要条款；</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（5）第五章  谈判响应文件格式；</w:t>
      </w:r>
    </w:p>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eastAsia="宋体" w:cs="宋体"/>
          <w:szCs w:val="21"/>
        </w:rPr>
      </w:pPr>
      <w:r>
        <w:rPr>
          <w:rFonts w:hint="eastAsia" w:ascii="宋体" w:hAnsi="宋体" w:eastAsia="宋体" w:cs="宋体"/>
          <w:szCs w:val="21"/>
        </w:rPr>
        <w:t xml:space="preserve">    7.3、谈判响应人获取竞争性谈判文件后，应仔细检查竞争性谈判文件的所有内容，如有残缺、文本不清晰、表述不一致等问题应在获得竞争性谈判文件 1 日内向采购单位提出并将问题，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eastAsia="宋体" w:cs="宋体"/>
        </w:rPr>
        <w:t>约定，</w:t>
      </w:r>
      <w:r>
        <w:rPr>
          <w:rFonts w:hint="eastAsia" w:ascii="宋体" w:hAnsi="宋体" w:eastAsia="宋体" w:cs="宋体"/>
          <w:szCs w:val="21"/>
        </w:rPr>
        <w:t>该谈判响应有可能被拒绝。</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8、竞争性谈判文件的澄清</w:t>
      </w:r>
    </w:p>
    <w:p>
      <w:pPr>
        <w:spacing w:line="360" w:lineRule="auto"/>
        <w:rPr>
          <w:rFonts w:ascii="宋体" w:hAnsi="宋体" w:eastAsia="宋体" w:cs="宋体"/>
          <w:szCs w:val="21"/>
        </w:rPr>
      </w:pPr>
      <w:r>
        <w:rPr>
          <w:rFonts w:hint="eastAsia" w:ascii="宋体" w:hAnsi="宋体" w:eastAsia="宋体" w:cs="宋体"/>
          <w:color w:val="000000"/>
          <w:szCs w:val="21"/>
        </w:rPr>
        <w:t xml:space="preserve">    </w:t>
      </w:r>
      <w:r>
        <w:rPr>
          <w:rFonts w:hint="eastAsia" w:ascii="宋体" w:hAnsi="宋体" w:eastAsia="宋体" w:cs="宋体"/>
          <w:szCs w:val="21"/>
        </w:rPr>
        <w:t>8.1、谈判响应人可以通过</w:t>
      </w:r>
      <w:r>
        <w:rPr>
          <w:rFonts w:hint="eastAsia" w:ascii="宋体" w:hAnsi="宋体" w:eastAsia="宋体" w:cs="宋体"/>
          <w:szCs w:val="21"/>
          <w:lang w:eastAsia="zh-CN"/>
        </w:rPr>
        <w:t>电子交易平台系统</w:t>
      </w:r>
      <w:r>
        <w:rPr>
          <w:rFonts w:hint="eastAsia" w:ascii="宋体" w:hAnsi="宋体" w:eastAsia="宋体" w:cs="宋体"/>
          <w:szCs w:val="21"/>
        </w:rPr>
        <w:t>要求采购单位对竞争性谈判文件中的有关问题进行答疑或澄清。</w:t>
      </w:r>
    </w:p>
    <w:p>
      <w:pPr>
        <w:spacing w:line="360" w:lineRule="auto"/>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8.2、谈判响应人对竞争性谈判文件如有质疑，应在提交响应文件截止时间2个工作日前向采购单位提出。</w:t>
      </w:r>
    </w:p>
    <w:p>
      <w:pPr>
        <w:spacing w:line="360" w:lineRule="auto"/>
        <w:rPr>
          <w:rFonts w:ascii="宋体" w:hAnsi="宋体" w:eastAsia="宋体" w:cs="宋体"/>
          <w:szCs w:val="21"/>
        </w:rPr>
      </w:pPr>
      <w:r>
        <w:rPr>
          <w:rFonts w:hint="eastAsia" w:ascii="宋体" w:hAnsi="宋体" w:eastAsia="宋体" w:cs="宋体"/>
          <w:szCs w:val="21"/>
        </w:rPr>
        <w:t xml:space="preserve">    8.3、如果谈判响应人未在</w:t>
      </w:r>
      <w:r>
        <w:rPr>
          <w:rFonts w:hint="eastAsia" w:ascii="宋体" w:hAnsi="宋体" w:eastAsia="宋体" w:cs="宋体"/>
        </w:rPr>
        <w:t>约定</w:t>
      </w:r>
      <w:r>
        <w:rPr>
          <w:rFonts w:hint="eastAsia" w:ascii="宋体" w:hAnsi="宋体" w:eastAsia="宋体" w:cs="宋体"/>
          <w:szCs w:val="21"/>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hint="eastAsia" w:ascii="宋体" w:hAnsi="宋体" w:eastAsia="宋体" w:cs="宋体"/>
          <w:color w:val="000000"/>
          <w:szCs w:val="21"/>
          <w:lang w:eastAsia="zh-CN"/>
        </w:rPr>
      </w:pPr>
      <w:r>
        <w:rPr>
          <w:rFonts w:hint="eastAsia" w:ascii="宋体" w:hAnsi="宋体" w:eastAsia="宋体" w:cs="宋体"/>
          <w:szCs w:val="21"/>
        </w:rPr>
        <w:t xml:space="preserve">    8.4、采购单位对在</w:t>
      </w:r>
      <w:r>
        <w:rPr>
          <w:rFonts w:hint="eastAsia" w:ascii="宋体" w:hAnsi="宋体" w:eastAsia="宋体" w:cs="宋体"/>
        </w:rPr>
        <w:t>约定</w:t>
      </w:r>
      <w:r>
        <w:rPr>
          <w:rFonts w:hint="eastAsia" w:ascii="宋体" w:hAnsi="宋体" w:eastAsia="宋体" w:cs="宋体"/>
          <w:szCs w:val="21"/>
        </w:rPr>
        <w:t>时间收到的、且需要做出澄清的问题，将以本须知所述方式进行答复</w:t>
      </w:r>
      <w:r>
        <w:rPr>
          <w:rFonts w:hint="eastAsia" w:ascii="宋体" w:hAnsi="宋体" w:eastAsia="宋体" w:cs="宋体"/>
          <w:szCs w:val="21"/>
          <w:lang w:eastAsia="zh-CN"/>
        </w:rPr>
        <w:t>。</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9、竞争性谈判文件的修改</w:t>
      </w:r>
    </w:p>
    <w:p>
      <w:pPr>
        <w:spacing w:line="360" w:lineRule="auto"/>
        <w:rPr>
          <w:rFonts w:ascii="宋体" w:hAnsi="宋体" w:cs="宋体"/>
          <w:color w:val="000000"/>
          <w:szCs w:val="21"/>
        </w:rPr>
      </w:pPr>
      <w:r>
        <w:rPr>
          <w:rFonts w:hint="eastAsia" w:ascii="宋体" w:hAnsi="宋体" w:cs="宋体"/>
          <w:color w:val="000000"/>
          <w:szCs w:val="21"/>
        </w:rPr>
        <w:t xml:space="preserve">    9.1、采购单位可以对竞争性谈判文件进行修改。</w:t>
      </w:r>
    </w:p>
    <w:p>
      <w:pPr>
        <w:spacing w:line="540" w:lineRule="exact"/>
        <w:ind w:firstLine="420" w:firstLineChars="200"/>
        <w:rPr>
          <w:rFonts w:ascii="宋体"/>
          <w:szCs w:val="21"/>
        </w:rPr>
      </w:pPr>
      <w:bookmarkStart w:id="52" w:name="_Toc9821"/>
      <w:bookmarkStart w:id="53" w:name="_Toc6760"/>
      <w:r>
        <w:rPr>
          <w:rFonts w:ascii="宋体" w:hAnsi="宋体"/>
          <w:szCs w:val="21"/>
        </w:rPr>
        <w:t>9.2</w:t>
      </w:r>
      <w:r>
        <w:rPr>
          <w:rFonts w:hint="eastAsia" w:ascii="宋体" w:hAnsi="宋体"/>
          <w:szCs w:val="21"/>
        </w:rPr>
        <w:t>、采购单位对供应商质疑的答复和对谈判文件的澄清、修改、补充说明等内容</w:t>
      </w:r>
      <w:r>
        <w:rPr>
          <w:rFonts w:hint="eastAsia" w:ascii="宋体" w:hAnsi="宋体"/>
          <w:b/>
          <w:bCs/>
          <w:szCs w:val="21"/>
        </w:rPr>
        <w:t>均通过安庆市皖宜项目咨询管理有限公司（http://wyxmzx.com/index.html）</w:t>
      </w:r>
      <w:r>
        <w:rPr>
          <w:rFonts w:hint="eastAsia" w:ascii="宋体" w:hAnsi="宋体"/>
          <w:b/>
          <w:bCs/>
          <w:szCs w:val="21"/>
          <w:lang w:eastAsia="zh-CN"/>
        </w:rPr>
        <w:t>、</w:t>
      </w:r>
      <w:r>
        <w:rPr>
          <w:rFonts w:hint="eastAsia" w:ascii="宋体" w:hAnsi="宋体"/>
          <w:b/>
          <w:bCs/>
          <w:szCs w:val="21"/>
          <w:lang w:val="en-US" w:eastAsia="zh-CN"/>
        </w:rPr>
        <w:t>新点电子交易平台皖宜专区</w:t>
      </w:r>
      <w:r>
        <w:rPr>
          <w:rFonts w:hint="eastAsia" w:ascii="宋体" w:hAnsi="宋体"/>
          <w:b/>
          <w:bCs/>
          <w:szCs w:val="21"/>
          <w:lang w:eastAsia="zh-CN"/>
        </w:rPr>
        <w:t>（</w:t>
      </w:r>
      <w:r>
        <w:rPr>
          <w:rFonts w:hint="eastAsia" w:ascii="宋体" w:hAnsi="宋体"/>
          <w:b/>
          <w:bCs/>
          <w:szCs w:val="21"/>
          <w:lang w:eastAsia="zh-CN"/>
        </w:rPr>
        <w:fldChar w:fldCharType="begin"/>
      </w:r>
      <w:r>
        <w:rPr>
          <w:rFonts w:hint="eastAsia" w:ascii="宋体" w:hAnsi="宋体"/>
          <w:b/>
          <w:bCs/>
          <w:szCs w:val="21"/>
          <w:lang w:eastAsia="zh-CN"/>
        </w:rPr>
        <w:instrText xml:space="preserve"> HYPERLINK "http://www.aqzbcg.org:1102/）、" </w:instrText>
      </w:r>
      <w:r>
        <w:rPr>
          <w:rFonts w:hint="eastAsia" w:ascii="宋体" w:hAnsi="宋体"/>
          <w:b/>
          <w:bCs/>
          <w:szCs w:val="21"/>
          <w:lang w:eastAsia="zh-CN"/>
        </w:rPr>
        <w:fldChar w:fldCharType="separate"/>
      </w:r>
      <w:r>
        <w:rPr>
          <w:rFonts w:hint="eastAsia" w:ascii="宋体" w:hAnsi="宋体"/>
          <w:b/>
          <w:bCs/>
          <w:szCs w:val="21"/>
          <w:lang w:eastAsia="zh-CN"/>
        </w:rPr>
        <w:t>https://wanyi.etrading.cn/）、</w:t>
      </w:r>
      <w:r>
        <w:rPr>
          <w:rFonts w:hint="eastAsia" w:ascii="宋体" w:hAnsi="宋体"/>
          <w:b/>
          <w:bCs/>
          <w:szCs w:val="21"/>
          <w:lang w:eastAsia="zh-CN"/>
        </w:rPr>
        <w:fldChar w:fldCharType="end"/>
      </w:r>
      <w:r>
        <w:rPr>
          <w:rFonts w:hint="eastAsia" w:ascii="宋体" w:hAnsi="宋体"/>
          <w:b/>
          <w:bCs/>
          <w:szCs w:val="21"/>
          <w:lang w:val="en-US" w:eastAsia="zh-CN"/>
        </w:rPr>
        <w:t>安庆职业技术学院（https://www.aqvtc.edu.cn/）</w:t>
      </w:r>
      <w:r>
        <w:rPr>
          <w:rFonts w:hint="eastAsia" w:ascii="宋体" w:hAnsi="宋体"/>
          <w:b/>
          <w:bCs/>
          <w:szCs w:val="21"/>
          <w:lang w:eastAsia="zh-CN"/>
        </w:rPr>
        <w:t>招标采购栏目</w:t>
      </w:r>
      <w:r>
        <w:rPr>
          <w:rFonts w:hint="eastAsia" w:ascii="宋体" w:hAnsi="宋体"/>
          <w:b/>
          <w:bCs/>
          <w:szCs w:val="21"/>
          <w:lang w:val="en-US" w:eastAsia="zh-CN"/>
        </w:rPr>
        <w:t>发布</w:t>
      </w:r>
      <w:r>
        <w:rPr>
          <w:rFonts w:hint="eastAsia" w:ascii="宋体" w:hAnsi="宋体"/>
          <w:b/>
          <w:bCs/>
          <w:szCs w:val="21"/>
        </w:rPr>
        <w:t>，该修改内容作为谈判文件的组成部分，具有约束作用</w:t>
      </w:r>
      <w:r>
        <w:rPr>
          <w:rFonts w:hint="eastAsia" w:ascii="宋体" w:hAnsi="宋体"/>
          <w:szCs w:val="21"/>
        </w:rPr>
        <w:t>。</w:t>
      </w:r>
    </w:p>
    <w:p>
      <w:pPr>
        <w:spacing w:line="360" w:lineRule="auto"/>
        <w:rPr>
          <w:rFonts w:ascii="宋体" w:hAnsi="宋体" w:cs="宋体"/>
          <w:szCs w:val="21"/>
        </w:rPr>
      </w:pPr>
      <w:r>
        <w:rPr>
          <w:rFonts w:hint="eastAsia" w:ascii="宋体" w:hAnsi="宋体" w:cs="宋体"/>
          <w:szCs w:val="21"/>
        </w:rPr>
        <w:t xml:space="preserve">    9.3、当竞争性谈判文件与对竞争性谈判文件的澄清、修改、补充等在同一内容的表述上不一致时，以最后发出的为准。</w:t>
      </w:r>
    </w:p>
    <w:p>
      <w:pPr>
        <w:spacing w:line="360" w:lineRule="auto"/>
        <w:ind w:firstLine="420" w:firstLineChars="200"/>
        <w:rPr>
          <w:rFonts w:ascii="宋体" w:hAnsi="宋体" w:cs="宋体"/>
          <w:szCs w:val="21"/>
        </w:rPr>
      </w:pPr>
      <w:r>
        <w:rPr>
          <w:rFonts w:ascii="宋体" w:hAnsi="宋体"/>
          <w:szCs w:val="21"/>
        </w:rPr>
        <w:t>9.4</w:t>
      </w:r>
      <w:r>
        <w:rPr>
          <w:rFonts w:hint="eastAsia" w:ascii="宋体" w:hAnsi="宋体"/>
          <w:szCs w:val="21"/>
        </w:rPr>
        <w:t>、为使供应商有充分时间对谈判文件的澄清、修改、补充部分进行研究、或是由于其他原因，采购单位可以决定顺延谈判时间，具体时间通过</w:t>
      </w:r>
      <w:r>
        <w:rPr>
          <w:rFonts w:hint="eastAsia" w:ascii="宋体" w:hAnsi="宋体" w:cs="宋体"/>
          <w:szCs w:val="21"/>
        </w:rPr>
        <w:t>电子邮件方式通知各谈判响应人</w:t>
      </w:r>
      <w:r>
        <w:rPr>
          <w:rFonts w:hint="eastAsia" w:ascii="宋体" w:hAnsi="宋体"/>
          <w:szCs w:val="21"/>
        </w:rPr>
        <w:t>。</w:t>
      </w:r>
    </w:p>
    <w:bookmarkEnd w:id="52"/>
    <w:bookmarkEnd w:id="53"/>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0"/>
          <w:lang w:val="en-US" w:eastAsia="zh-CN" w:bidi="ar-SA"/>
        </w:rPr>
      </w:pPr>
      <w:r>
        <w:rPr>
          <w:rFonts w:hint="eastAsia" w:ascii="宋体" w:hAnsi="宋体" w:eastAsia="宋体" w:cs="宋体"/>
          <w:b/>
          <w:color w:val="000000"/>
          <w:kern w:val="0"/>
          <w:sz w:val="24"/>
          <w:szCs w:val="20"/>
          <w:lang w:val="en-US" w:eastAsia="zh-CN" w:bidi="ar-SA"/>
        </w:rPr>
        <w:t>三、谈判响应文件的编制</w:t>
      </w:r>
    </w:p>
    <w:p>
      <w:pPr>
        <w:spacing w:line="360" w:lineRule="auto"/>
        <w:rPr>
          <w:rFonts w:ascii="宋体" w:hAnsi="宋体" w:eastAsia="宋体" w:cs="宋体"/>
          <w:b/>
          <w:color w:val="000000"/>
          <w:szCs w:val="21"/>
        </w:rPr>
      </w:pPr>
      <w:r>
        <w:rPr>
          <w:rFonts w:hint="eastAsia" w:ascii="宋体" w:hAnsi="宋体" w:eastAsia="宋体" w:cs="宋体"/>
          <w:b/>
          <w:color w:val="000000"/>
          <w:szCs w:val="21"/>
        </w:rPr>
        <w:t xml:space="preserve">    10、谈判响应的语言及度量衡单位</w:t>
      </w:r>
    </w:p>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10.1、谈判响应人的谈判响应文件、谈判响应人与采购单位就谈判响应的所有往来函电，均须使用简体中文。</w:t>
      </w:r>
    </w:p>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10.2、除竞争性谈判文件中另有</w:t>
      </w:r>
      <w:r>
        <w:rPr>
          <w:rFonts w:hint="eastAsia" w:ascii="宋体" w:hAnsi="宋体" w:eastAsia="宋体" w:cs="宋体"/>
          <w:color w:val="000000"/>
        </w:rPr>
        <w:t>约定</w:t>
      </w:r>
      <w:r>
        <w:rPr>
          <w:rFonts w:hint="eastAsia" w:ascii="宋体" w:hAnsi="宋体" w:eastAsia="宋体" w:cs="宋体"/>
          <w:color w:val="000000"/>
          <w:szCs w:val="21"/>
        </w:rPr>
        <w:t>外，谈判响应文件所使用的度量衡均须采用中华人民共和国法定计量单位。</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11、谈判响应文件的构成</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11.1、谈判响应文件应该按照“谈判响应文件格式”</w:t>
      </w:r>
      <w:r>
        <w:rPr>
          <w:rFonts w:hint="eastAsia" w:ascii="宋体" w:hAnsi="宋体" w:eastAsia="宋体" w:cs="宋体"/>
          <w:color w:val="000000"/>
        </w:rPr>
        <w:t>约定</w:t>
      </w:r>
      <w:r>
        <w:rPr>
          <w:rFonts w:hint="eastAsia" w:ascii="宋体" w:hAnsi="宋体" w:eastAsia="宋体" w:cs="宋体"/>
          <w:color w:val="000000"/>
          <w:szCs w:val="21"/>
        </w:rPr>
        <w:t>的内容和顺序进行编写。</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11.2、谈判响应人应提交“谈判响应人须知前附表”中</w:t>
      </w:r>
      <w:r>
        <w:rPr>
          <w:rFonts w:hint="eastAsia" w:ascii="宋体" w:hAnsi="宋体" w:eastAsia="宋体" w:cs="宋体"/>
          <w:color w:val="000000"/>
        </w:rPr>
        <w:t>约定</w:t>
      </w:r>
      <w:r>
        <w:rPr>
          <w:rFonts w:hint="eastAsia" w:ascii="宋体" w:hAnsi="宋体" w:eastAsia="宋体" w:cs="宋体"/>
          <w:color w:val="000000"/>
          <w:szCs w:val="21"/>
        </w:rPr>
        <w:t>的谈判响应文件。</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11.4、谈判响应人提供的产品质量和服务均能满足竞争性谈判文件</w:t>
      </w:r>
      <w:r>
        <w:rPr>
          <w:rFonts w:hint="eastAsia" w:ascii="宋体" w:hAnsi="宋体" w:eastAsia="宋体" w:cs="宋体"/>
          <w:color w:val="000000"/>
        </w:rPr>
        <w:t>约定</w:t>
      </w:r>
      <w:r>
        <w:rPr>
          <w:rFonts w:hint="eastAsia" w:ascii="宋体" w:hAnsi="宋体" w:eastAsia="宋体" w:cs="宋体"/>
          <w:color w:val="000000"/>
          <w:szCs w:val="21"/>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12、谈判响应报价</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12.1、谈判响应文件的货物报价表(首轮）上应清楚地标明谈判响应人拟提供货物的名称、生产厂家、品牌、型号、单位、数量、单价和总价等内容。单价不作为合同结算依据。</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12.3谈判响应人的报价应包含满足本次采购需求的所有费用（包括但不限于：所投货物、保险、税费、包装、加工及加工损耗、运输、现场落地、安装及安装损耗、调试、检测验收和交付后约定期限内维保等）。</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12.4、谈判响应报价高于最高限价的谈判响应无效。</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12.</w:t>
      </w:r>
      <w:r>
        <w:rPr>
          <w:rFonts w:ascii="宋体" w:hAnsi="宋体" w:eastAsia="宋体" w:cs="Times New Roman"/>
          <w:szCs w:val="21"/>
        </w:rPr>
        <w:t>5</w:t>
      </w:r>
      <w:r>
        <w:rPr>
          <w:rFonts w:hint="eastAsia" w:ascii="宋体" w:hAnsi="宋体" w:eastAsia="宋体" w:cs="Times New Roman"/>
          <w:szCs w:val="21"/>
        </w:rPr>
        <w:t>、谈判响应文件内容不一致的确认。</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w:t>
      </w:r>
      <w:r>
        <w:rPr>
          <w:rFonts w:ascii="宋体" w:hAnsi="宋体" w:eastAsia="宋体" w:cs="宋体"/>
          <w:color w:val="000000"/>
          <w:szCs w:val="21"/>
        </w:rPr>
        <w:t>2</w:t>
      </w:r>
      <w:r>
        <w:rPr>
          <w:rFonts w:hint="eastAsia" w:ascii="宋体" w:hAnsi="宋体" w:eastAsia="宋体" w:cs="宋体"/>
          <w:color w:val="000000"/>
          <w:szCs w:val="21"/>
        </w:rPr>
        <w:t>.5</w:t>
      </w:r>
      <w:r>
        <w:rPr>
          <w:rFonts w:ascii="宋体" w:hAnsi="宋体" w:eastAsia="宋体" w:cs="宋体"/>
          <w:color w:val="000000"/>
          <w:szCs w:val="21"/>
        </w:rPr>
        <w:t>.1</w:t>
      </w:r>
      <w:r>
        <w:rPr>
          <w:rFonts w:hint="eastAsia" w:ascii="宋体" w:hAnsi="宋体" w:eastAsia="宋体" w:cs="宋体"/>
          <w:color w:val="000000"/>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w:t>
      </w:r>
      <w:r>
        <w:rPr>
          <w:rFonts w:ascii="宋体" w:hAnsi="宋体" w:eastAsia="宋体" w:cs="宋体"/>
          <w:color w:val="000000"/>
          <w:szCs w:val="21"/>
        </w:rPr>
        <w:t>2</w:t>
      </w:r>
      <w:r>
        <w:rPr>
          <w:rFonts w:hint="eastAsia" w:ascii="宋体" w:hAnsi="宋体" w:eastAsia="宋体" w:cs="宋体"/>
          <w:color w:val="000000"/>
          <w:szCs w:val="21"/>
        </w:rPr>
        <w:t>.</w:t>
      </w:r>
      <w:r>
        <w:rPr>
          <w:rFonts w:ascii="宋体" w:hAnsi="宋体" w:eastAsia="宋体" w:cs="宋体"/>
          <w:color w:val="000000"/>
          <w:szCs w:val="21"/>
        </w:rPr>
        <w:t xml:space="preserve">5.2 </w:t>
      </w:r>
      <w:r>
        <w:rPr>
          <w:rFonts w:hint="eastAsia" w:ascii="宋体" w:hAnsi="宋体" w:eastAsia="宋体" w:cs="宋体"/>
          <w:color w:val="000000"/>
          <w:szCs w:val="21"/>
        </w:rPr>
        <w:t>若大写金额和小写金额不一致的，以大写金额为准;</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w:t>
      </w:r>
      <w:r>
        <w:rPr>
          <w:rFonts w:ascii="宋体" w:hAnsi="宋体" w:eastAsia="宋体" w:cs="宋体"/>
          <w:color w:val="000000"/>
          <w:szCs w:val="21"/>
        </w:rPr>
        <w:t>2</w:t>
      </w:r>
      <w:r>
        <w:rPr>
          <w:rFonts w:hint="eastAsia" w:ascii="宋体" w:hAnsi="宋体" w:eastAsia="宋体" w:cs="宋体"/>
          <w:color w:val="000000"/>
          <w:szCs w:val="21"/>
        </w:rPr>
        <w:t>.</w:t>
      </w:r>
      <w:r>
        <w:rPr>
          <w:rFonts w:ascii="宋体" w:hAnsi="宋体" w:eastAsia="宋体" w:cs="宋体"/>
          <w:color w:val="000000"/>
          <w:szCs w:val="21"/>
        </w:rPr>
        <w:t xml:space="preserve">5.3 </w:t>
      </w:r>
      <w:r>
        <w:rPr>
          <w:rFonts w:hint="eastAsia" w:ascii="宋体" w:hAnsi="宋体" w:eastAsia="宋体" w:cs="宋体"/>
          <w:color w:val="000000"/>
          <w:szCs w:val="21"/>
        </w:rPr>
        <w:t>单价金额小数点或者百分比有明显错位的，应以谈判响应函(谈判响应报价)为准，并修正单价。</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w:t>
      </w:r>
      <w:r>
        <w:rPr>
          <w:rFonts w:ascii="宋体" w:hAnsi="宋体" w:eastAsia="宋体" w:cs="宋体"/>
          <w:color w:val="000000"/>
          <w:szCs w:val="21"/>
        </w:rPr>
        <w:t>2</w:t>
      </w:r>
      <w:r>
        <w:rPr>
          <w:rFonts w:hint="eastAsia" w:ascii="宋体" w:hAnsi="宋体" w:eastAsia="宋体" w:cs="宋体"/>
          <w:color w:val="000000"/>
          <w:szCs w:val="21"/>
        </w:rPr>
        <w:t>.</w:t>
      </w:r>
      <w:r>
        <w:rPr>
          <w:rFonts w:ascii="宋体" w:hAnsi="宋体" w:eastAsia="宋体" w:cs="宋体"/>
          <w:color w:val="000000"/>
          <w:szCs w:val="21"/>
        </w:rPr>
        <w:t xml:space="preserve">5.4 </w:t>
      </w:r>
      <w:r>
        <w:rPr>
          <w:rFonts w:hint="eastAsia" w:ascii="宋体" w:hAnsi="宋体" w:eastAsia="宋体" w:cs="宋体"/>
          <w:color w:val="000000"/>
          <w:szCs w:val="21"/>
        </w:rPr>
        <w:t>总价金额与按单价汇总金额不一致的，以单价金额计算结果为准。</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同时出现两种以上不一致的，按照以上规定的顺序修正。按照以上规定的顺序修正。修正后的报价应当通过</w:t>
      </w:r>
      <w:r>
        <w:rPr>
          <w:rFonts w:hint="eastAsia" w:ascii="宋体" w:hAnsi="宋体" w:eastAsia="宋体" w:cs="Times New Roman"/>
          <w:szCs w:val="21"/>
          <w:lang w:eastAsia="zh-CN"/>
        </w:rPr>
        <w:t>电子交易平台系统</w:t>
      </w:r>
      <w:r>
        <w:rPr>
          <w:rFonts w:hint="eastAsia" w:ascii="宋体" w:hAnsi="宋体" w:eastAsia="宋体" w:cs="Times New Roman"/>
          <w:szCs w:val="21"/>
        </w:rPr>
        <w:t>提交</w:t>
      </w:r>
      <w:r>
        <w:rPr>
          <w:rFonts w:hint="eastAsia" w:ascii="宋体" w:hAnsi="宋体" w:eastAsia="宋体" w:cs="宋体"/>
          <w:color w:val="000000"/>
          <w:szCs w:val="21"/>
          <w:highlight w:val="none"/>
        </w:rPr>
        <w:t>，并加盖电子公章或者法定代表人电子签章,</w:t>
      </w:r>
      <w:r>
        <w:rPr>
          <w:rFonts w:hint="eastAsia" w:ascii="宋体" w:hAnsi="宋体" w:eastAsia="宋体" w:cs="宋体"/>
          <w:color w:val="000000"/>
          <w:szCs w:val="21"/>
        </w:rPr>
        <w:t>但不得超出谈判响应文件的范围或者改变谈判响应文件的实质性内容。经谈判响应人确认后产生约束力，谈判响应人不确认的，其谈判响应无效。</w:t>
      </w:r>
    </w:p>
    <w:p>
      <w:pPr>
        <w:numPr>
          <w:ilvl w:val="0"/>
          <w:numId w:val="1"/>
        </w:numPr>
        <w:spacing w:line="360" w:lineRule="auto"/>
        <w:ind w:firstLine="422" w:firstLineChars="200"/>
        <w:rPr>
          <w:rFonts w:ascii="宋体" w:hAnsi="宋体" w:eastAsia="宋体" w:cs="宋体"/>
          <w:color w:val="000000"/>
          <w:szCs w:val="21"/>
        </w:rPr>
      </w:pPr>
      <w:r>
        <w:rPr>
          <w:rFonts w:hint="eastAsia" w:ascii="宋体" w:hAnsi="宋体" w:eastAsia="宋体" w:cs="宋体"/>
          <w:b/>
          <w:color w:val="000000"/>
          <w:szCs w:val="21"/>
        </w:rPr>
        <w:t>谈判响应货币：</w:t>
      </w:r>
      <w:r>
        <w:rPr>
          <w:rFonts w:hint="eastAsia" w:ascii="宋体" w:hAnsi="宋体" w:eastAsia="宋体" w:cs="宋体"/>
          <w:color w:val="000000"/>
          <w:szCs w:val="21"/>
        </w:rPr>
        <w:t>人民币。</w:t>
      </w:r>
    </w:p>
    <w:p>
      <w:pPr>
        <w:numPr>
          <w:ilvl w:val="0"/>
          <w:numId w:val="1"/>
        </w:numPr>
        <w:spacing w:line="360" w:lineRule="auto"/>
        <w:ind w:firstLine="422" w:firstLineChars="200"/>
        <w:rPr>
          <w:rFonts w:ascii="宋体" w:hAnsi="宋体" w:eastAsia="宋体" w:cs="宋体"/>
          <w:szCs w:val="21"/>
        </w:rPr>
      </w:pPr>
      <w:r>
        <w:rPr>
          <w:rFonts w:hint="eastAsia" w:ascii="宋体" w:hAnsi="宋体" w:eastAsia="宋体" w:cs="宋体"/>
          <w:b/>
          <w:szCs w:val="21"/>
        </w:rPr>
        <w:t>谈判响应保证金：</w:t>
      </w:r>
      <w:r>
        <w:rPr>
          <w:rFonts w:hint="eastAsia" w:ascii="宋体" w:hAnsi="宋体" w:eastAsia="宋体" w:cs="宋体"/>
          <w:szCs w:val="21"/>
        </w:rPr>
        <w:t>本项目不收取</w:t>
      </w:r>
      <w:r>
        <w:rPr>
          <w:rFonts w:hint="eastAsia" w:ascii="宋体" w:hAnsi="宋体" w:cs="宋体"/>
          <w:szCs w:val="21"/>
          <w:lang w:eastAsia="zh-CN"/>
        </w:rPr>
        <w:t>。</w:t>
      </w:r>
    </w:p>
    <w:p>
      <w:pPr>
        <w:spacing w:line="360" w:lineRule="auto"/>
        <w:ind w:firstLine="420" w:firstLineChars="200"/>
        <w:rPr>
          <w:rFonts w:ascii="宋体" w:hAnsi="宋体" w:eastAsia="宋体"/>
          <w:szCs w:val="21"/>
        </w:rPr>
      </w:pPr>
      <w:r>
        <w:rPr>
          <w:rFonts w:hint="eastAsia" w:ascii="宋体" w:hAnsi="宋体" w:eastAsia="宋体"/>
          <w:szCs w:val="21"/>
        </w:rPr>
        <w:t>14.1、有下列情形之一的，视为谈判响应人串通投标，其谈判响应无效：</w:t>
      </w:r>
    </w:p>
    <w:p>
      <w:pPr>
        <w:spacing w:line="360" w:lineRule="auto"/>
        <w:ind w:firstLine="420" w:firstLineChars="200"/>
        <w:rPr>
          <w:rFonts w:ascii="宋体" w:hAnsi="宋体" w:eastAsia="宋体"/>
          <w:szCs w:val="21"/>
        </w:rPr>
      </w:pPr>
      <w:r>
        <w:rPr>
          <w:rFonts w:hint="eastAsia" w:ascii="宋体" w:hAnsi="宋体" w:eastAsia="宋体"/>
          <w:szCs w:val="21"/>
        </w:rPr>
        <w:t>（1）不同谈判响应人的谈判响应文件由同一单位或者个人编制；</w:t>
      </w:r>
    </w:p>
    <w:p>
      <w:pPr>
        <w:spacing w:line="360" w:lineRule="auto"/>
        <w:ind w:firstLine="420" w:firstLineChars="200"/>
        <w:rPr>
          <w:rFonts w:ascii="宋体" w:hAnsi="宋体" w:eastAsia="宋体"/>
          <w:szCs w:val="21"/>
        </w:rPr>
      </w:pPr>
      <w:r>
        <w:rPr>
          <w:rFonts w:hint="eastAsia" w:ascii="宋体" w:hAnsi="宋体" w:eastAsia="宋体"/>
          <w:szCs w:val="21"/>
        </w:rPr>
        <w:t>（2）不同谈判响应人委托同一单位或者个人办理谈判响应事宜；</w:t>
      </w:r>
    </w:p>
    <w:p>
      <w:pPr>
        <w:spacing w:line="360" w:lineRule="auto"/>
        <w:ind w:firstLine="420" w:firstLineChars="200"/>
        <w:rPr>
          <w:rFonts w:ascii="宋体" w:hAnsi="宋体" w:eastAsia="宋体"/>
          <w:szCs w:val="21"/>
        </w:rPr>
      </w:pPr>
      <w:r>
        <w:rPr>
          <w:rFonts w:hint="eastAsia" w:ascii="宋体" w:hAnsi="宋体" w:eastAsia="宋体"/>
          <w:szCs w:val="21"/>
        </w:rPr>
        <w:t>（3）不同谈判响应人的谈判响应文件载明的项目管理成员或联系人员为同一人；</w:t>
      </w:r>
    </w:p>
    <w:p>
      <w:pPr>
        <w:spacing w:line="360" w:lineRule="auto"/>
        <w:ind w:firstLine="420" w:firstLineChars="200"/>
        <w:rPr>
          <w:rFonts w:ascii="宋体" w:hAnsi="宋体" w:eastAsia="宋体"/>
          <w:szCs w:val="21"/>
        </w:rPr>
      </w:pPr>
      <w:r>
        <w:rPr>
          <w:rFonts w:hint="eastAsia" w:ascii="宋体" w:hAnsi="宋体" w:eastAsia="宋体"/>
          <w:szCs w:val="21"/>
        </w:rPr>
        <w:t>（4）不同谈判响应人的谈判响应文件异常一致或者谈判响应报价呈规律性差异；</w:t>
      </w:r>
    </w:p>
    <w:p>
      <w:pPr>
        <w:spacing w:line="360" w:lineRule="auto"/>
        <w:ind w:firstLine="420" w:firstLineChars="200"/>
        <w:rPr>
          <w:rFonts w:ascii="宋体" w:hAnsi="宋体" w:eastAsia="宋体"/>
          <w:szCs w:val="21"/>
        </w:rPr>
      </w:pPr>
      <w:r>
        <w:rPr>
          <w:rFonts w:hint="eastAsia" w:ascii="宋体" w:hAnsi="宋体" w:eastAsia="宋体"/>
          <w:szCs w:val="21"/>
        </w:rPr>
        <w:t>（5）不同谈判响应人的谈判响应文件相互混装；</w:t>
      </w:r>
    </w:p>
    <w:p>
      <w:pPr>
        <w:spacing w:line="360" w:lineRule="auto"/>
        <w:ind w:firstLine="420" w:firstLineChars="200"/>
        <w:rPr>
          <w:rFonts w:ascii="宋体" w:hAnsi="宋体" w:eastAsia="宋体" w:cs="宋体"/>
          <w:b/>
          <w:szCs w:val="21"/>
        </w:rPr>
      </w:pPr>
      <w:r>
        <w:rPr>
          <w:rFonts w:hint="eastAsia" w:ascii="宋体" w:hAnsi="宋体" w:eastAsia="宋体" w:cs="宋体"/>
          <w:szCs w:val="21"/>
        </w:rPr>
        <w:t>14.2、</w:t>
      </w:r>
      <w:r>
        <w:rPr>
          <w:rFonts w:hint="eastAsia" w:ascii="宋体" w:hAnsi="宋体" w:eastAsia="宋体" w:cs="宋体"/>
          <w:b/>
          <w:szCs w:val="21"/>
        </w:rPr>
        <w:t>谈判响应人在本项目竞争性谈判过程中有下列行为之一的，成交无效，给采购人造成的损失的，谈判响应人还应予以赔偿。构成犯罪的，依法追究刑事责任。</w:t>
      </w:r>
    </w:p>
    <w:p>
      <w:pPr>
        <w:widowControl/>
        <w:spacing w:line="500" w:lineRule="exact"/>
        <w:ind w:firstLine="420" w:firstLineChars="200"/>
        <w:jc w:val="left"/>
        <w:rPr>
          <w:rFonts w:ascii="宋体" w:hAnsi="宋体" w:eastAsia="宋体" w:cs="宋体"/>
        </w:rPr>
      </w:pPr>
      <w:r>
        <w:rPr>
          <w:rFonts w:hint="eastAsia" w:ascii="宋体" w:hAnsi="宋体" w:eastAsia="宋体" w:cs="宋体"/>
        </w:rPr>
        <w:t>（1）成交后无正当理由不与采购单位签订合同的；</w:t>
      </w:r>
    </w:p>
    <w:p>
      <w:pPr>
        <w:widowControl/>
        <w:spacing w:line="500" w:lineRule="exact"/>
        <w:ind w:firstLine="420" w:firstLineChars="200"/>
        <w:jc w:val="left"/>
        <w:rPr>
          <w:rFonts w:ascii="宋体" w:hAnsi="宋体" w:eastAsia="宋体" w:cs="宋体"/>
          <w:szCs w:val="21"/>
        </w:rPr>
      </w:pPr>
      <w:r>
        <w:rPr>
          <w:rFonts w:hint="eastAsia" w:ascii="宋体" w:hAnsi="宋体" w:eastAsia="宋体" w:cs="宋体"/>
        </w:rPr>
        <w:t>（2）</w:t>
      </w:r>
      <w:r>
        <w:rPr>
          <w:rFonts w:hint="eastAsia" w:ascii="宋体" w:hAnsi="宋体" w:eastAsia="宋体" w:cs="宋体"/>
          <w:szCs w:val="21"/>
        </w:rPr>
        <w:t>在签订合同时向采购人提出附加条件，或者不按照竞争性谈判文件要求提交履约保证金的；</w:t>
      </w:r>
    </w:p>
    <w:p>
      <w:pPr>
        <w:widowControl/>
        <w:spacing w:line="500" w:lineRule="exact"/>
        <w:ind w:firstLine="420" w:firstLineChars="200"/>
        <w:jc w:val="left"/>
        <w:rPr>
          <w:rFonts w:ascii="宋体" w:hAnsi="宋体" w:eastAsia="宋体" w:cs="宋体"/>
          <w:szCs w:val="21"/>
        </w:rPr>
      </w:pPr>
      <w:r>
        <w:rPr>
          <w:rFonts w:hint="eastAsia" w:ascii="宋体" w:hAnsi="宋体" w:eastAsia="宋体" w:cs="宋体"/>
          <w:szCs w:val="21"/>
        </w:rPr>
        <w:t>（3）将成交项目转让给他人、或在谈判响应文件中未说明，将成交项目分包给他人的；</w:t>
      </w:r>
    </w:p>
    <w:p>
      <w:pPr>
        <w:spacing w:line="360" w:lineRule="auto"/>
        <w:ind w:firstLine="420" w:firstLineChars="200"/>
        <w:rPr>
          <w:rFonts w:ascii="宋体" w:hAnsi="宋体" w:eastAsia="宋体" w:cs="宋体"/>
        </w:rPr>
      </w:pPr>
      <w:r>
        <w:rPr>
          <w:rFonts w:hint="eastAsia" w:ascii="宋体" w:hAnsi="宋体" w:eastAsia="宋体" w:cs="宋体"/>
        </w:rPr>
        <w:t>（4）</w:t>
      </w:r>
      <w:r>
        <w:rPr>
          <w:rFonts w:hint="eastAsia" w:ascii="宋体" w:hAnsi="宋体" w:eastAsia="宋体" w:cs="宋体"/>
          <w:szCs w:val="21"/>
        </w:rPr>
        <w:t>谈判响应人相互串通或者与采购人串通的；</w:t>
      </w:r>
    </w:p>
    <w:p>
      <w:pPr>
        <w:spacing w:line="360" w:lineRule="auto"/>
        <w:ind w:firstLine="420" w:firstLineChars="200"/>
        <w:rPr>
          <w:rFonts w:ascii="宋体" w:hAnsi="宋体" w:eastAsia="宋体" w:cs="宋体"/>
          <w:szCs w:val="21"/>
        </w:rPr>
      </w:pPr>
      <w:r>
        <w:rPr>
          <w:rFonts w:hint="eastAsia" w:ascii="宋体" w:hAnsi="宋体" w:eastAsia="宋体" w:cs="宋体"/>
          <w:szCs w:val="21"/>
        </w:rPr>
        <w:t>（5）谈判响应人以向采购人或者谈判小组成员行贿的手段谋取成交的；</w:t>
      </w:r>
    </w:p>
    <w:p>
      <w:pPr>
        <w:spacing w:line="360" w:lineRule="auto"/>
        <w:ind w:firstLine="420" w:firstLineChars="200"/>
        <w:rPr>
          <w:rFonts w:ascii="宋体" w:hAnsi="宋体" w:eastAsia="宋体" w:cs="宋体"/>
          <w:szCs w:val="21"/>
        </w:rPr>
      </w:pPr>
      <w:r>
        <w:rPr>
          <w:rFonts w:hint="eastAsia" w:ascii="宋体" w:hAnsi="宋体" w:eastAsia="宋体" w:cs="宋体"/>
          <w:szCs w:val="21"/>
        </w:rPr>
        <w:t>（6）谈判响应人以他人名义谈判响应或者以其他方式弄虚作假，骗取成交的；</w:t>
      </w:r>
    </w:p>
    <w:p>
      <w:pPr>
        <w:spacing w:line="360" w:lineRule="auto"/>
        <w:ind w:firstLine="420" w:firstLineChars="200"/>
        <w:rPr>
          <w:rFonts w:ascii="宋体" w:hAnsi="宋体" w:eastAsia="宋体" w:cs="宋体"/>
          <w:szCs w:val="21"/>
        </w:rPr>
      </w:pPr>
      <w:r>
        <w:rPr>
          <w:rFonts w:hint="eastAsia" w:ascii="宋体" w:hAnsi="宋体" w:eastAsia="宋体" w:cs="宋体"/>
          <w:szCs w:val="21"/>
        </w:rPr>
        <w:t>（7）违法与采购人就价格、方案等实质性内容进行谈判，影响成交结果的；</w:t>
      </w:r>
    </w:p>
    <w:p>
      <w:pPr>
        <w:spacing w:line="360" w:lineRule="auto"/>
        <w:ind w:firstLine="420" w:firstLineChars="200"/>
        <w:rPr>
          <w:rFonts w:ascii="宋体" w:hAnsi="宋体" w:eastAsia="宋体" w:cs="宋体"/>
          <w:szCs w:val="21"/>
        </w:rPr>
      </w:pPr>
      <w:r>
        <w:rPr>
          <w:rFonts w:hint="eastAsia" w:ascii="宋体" w:hAnsi="宋体" w:eastAsia="宋体" w:cs="宋体"/>
          <w:szCs w:val="21"/>
        </w:rPr>
        <w:t>（8）法律、法规规定及竞争性谈判文件约定的其他情形。</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15、谈判响应有效期</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15.1、谈判响应有效期见“谈判响应人须知前附表”的约定。</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15.2、在谈判响应有效期内，谈判响应人不得要求撤销或修改其谈判响应文件。</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15.3、在特殊情况下，采购单位可于原谈判响应有效期满之前，向成交候选人提出延长谈判响应有效期的要求。成交候选人可以拒绝采购单位的这种要求，但是对拒绝延长谈判响应有效期的成交候选人，采购单位有权利拒绝其谈判响应文件。同意延长谈判响应有效期的成交候选人既不能要求也不允许修改竞争性谈判文件和其谈判响应文件所有内容。提出谈判响应有效期的延长要求和成交候选人对该要求的答复均采用书面形式。</w:t>
      </w:r>
    </w:p>
    <w:p>
      <w:pPr>
        <w:widowControl w:val="0"/>
        <w:spacing w:line="360" w:lineRule="exact"/>
        <w:ind w:firstLine="422" w:firstLineChars="200"/>
        <w:jc w:val="both"/>
        <w:rPr>
          <w:rFonts w:ascii="宋体" w:hAnsi="宋体" w:eastAsia="宋体" w:cs="宋体"/>
          <w:b/>
          <w:kern w:val="2"/>
          <w:sz w:val="21"/>
          <w:szCs w:val="21"/>
          <w:lang w:val="en-US" w:eastAsia="zh-CN" w:bidi="ar-SA"/>
        </w:rPr>
      </w:pPr>
      <w:bookmarkStart w:id="54" w:name="_Toc19542"/>
      <w:bookmarkStart w:id="55" w:name="_Toc25319"/>
      <w:r>
        <w:rPr>
          <w:rFonts w:hint="eastAsia" w:ascii="宋体" w:hAnsi="宋体" w:eastAsia="宋体" w:cs="宋体"/>
          <w:b/>
          <w:kern w:val="2"/>
          <w:sz w:val="21"/>
          <w:szCs w:val="21"/>
          <w:lang w:val="en-US" w:eastAsia="zh-CN" w:bidi="ar-SA"/>
        </w:rPr>
        <w:t>16、谈判响应文件的签署</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16.1、谈判响应人应按竞争性谈判文件约定的格式，编制并提交谈判响应文件。</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16.2、</w:t>
      </w:r>
      <w:r>
        <w:rPr>
          <w:rFonts w:hint="eastAsia" w:ascii="宋体" w:hAnsi="宋体" w:eastAsia="宋体" w:cs="宋体"/>
          <w:color w:val="000000"/>
          <w:szCs w:val="21"/>
          <w:highlight w:val="none"/>
        </w:rPr>
        <w:t>谈判响应文件应由谈判响应人加盖谈判响应人公章。</w:t>
      </w:r>
      <w:r>
        <w:rPr>
          <w:rFonts w:hint="eastAsia" w:ascii="宋体" w:hAnsi="宋体" w:eastAsia="宋体" w:cs="宋体"/>
          <w:color w:val="000000"/>
          <w:szCs w:val="21"/>
        </w:rPr>
        <w:t>委托代理人须将法定代表人出具的“法定代表人授权委托书”及其身份证复印件附在谈判响应文件中。</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16.3、谈判响应文件不得行间插字、涂改或增删。</w:t>
      </w:r>
    </w:p>
    <w:p>
      <w:pPr>
        <w:widowControl/>
        <w:spacing w:line="500" w:lineRule="exact"/>
        <w:ind w:firstLine="420" w:firstLineChars="200"/>
        <w:jc w:val="left"/>
        <w:rPr>
          <w:rFonts w:ascii="宋体" w:hAnsi="宋体" w:eastAsia="宋体" w:cs="宋体"/>
          <w:b/>
          <w:bCs/>
          <w:szCs w:val="21"/>
        </w:rPr>
      </w:pPr>
      <w:r>
        <w:rPr>
          <w:rFonts w:hint="eastAsia" w:ascii="宋体" w:hAnsi="宋体" w:eastAsia="宋体" w:cs="宋体"/>
          <w:color w:val="000000"/>
          <w:szCs w:val="21"/>
        </w:rPr>
        <w:t>16.4、</w:t>
      </w:r>
      <w:r>
        <w:rPr>
          <w:rFonts w:hint="eastAsia" w:ascii="宋体" w:hAnsi="宋体" w:cs="宋体"/>
          <w:b/>
          <w:color w:val="000000" w:themeColor="text1"/>
          <w14:textFill>
            <w14:solidFill>
              <w14:schemeClr w14:val="tx1"/>
            </w14:solidFill>
          </w14:textFill>
        </w:rPr>
        <w:t>谈判响应文件封面、谈判响应函、</w:t>
      </w:r>
      <w:r>
        <w:rPr>
          <w:rFonts w:hint="eastAsia" w:ascii="宋体" w:hAnsi="宋体" w:cs="宋体"/>
          <w:b/>
          <w:color w:val="000000" w:themeColor="text1"/>
          <w:lang w:val="en-US" w:eastAsia="zh-CN"/>
          <w14:textFill>
            <w14:solidFill>
              <w14:schemeClr w14:val="tx1"/>
            </w14:solidFill>
          </w14:textFill>
        </w:rPr>
        <w:t>货物</w:t>
      </w:r>
      <w:r>
        <w:rPr>
          <w:rFonts w:hint="eastAsia" w:ascii="宋体" w:hAnsi="宋体" w:cs="宋体"/>
          <w:b/>
          <w:color w:val="000000" w:themeColor="text1"/>
          <w14:textFill>
            <w14:solidFill>
              <w14:schemeClr w14:val="tx1"/>
            </w14:solidFill>
          </w14:textFill>
        </w:rPr>
        <w:t>报价表（首轮）、最终报价表、技术参数响应表均应加盖谈判响应人公章。</w:t>
      </w:r>
      <w:r>
        <w:rPr>
          <w:rFonts w:hint="eastAsia" w:ascii="宋体" w:hAnsi="宋体" w:cs="宋体"/>
          <w:color w:val="000000" w:themeColor="text1"/>
          <w14:textFill>
            <w14:solidFill>
              <w14:schemeClr w14:val="tx1"/>
            </w14:solidFill>
          </w14:textFill>
        </w:rPr>
        <w:t>由委托代理人参加谈判活动的在谈判响应文件中须同时提</w:t>
      </w:r>
      <w:r>
        <w:rPr>
          <w:rFonts w:hint="eastAsia" w:ascii="宋体" w:hAnsi="宋体" w:cs="宋体"/>
          <w:color w:val="000000" w:themeColor="text1"/>
          <w:highlight w:val="none"/>
          <w14:textFill>
            <w14:solidFill>
              <w14:schemeClr w14:val="tx1"/>
            </w14:solidFill>
          </w14:textFill>
        </w:rPr>
        <w:t>交法定代表人</w:t>
      </w:r>
      <w:r>
        <w:rPr>
          <w:rFonts w:hint="eastAsia" w:ascii="宋体" w:hAnsi="宋体" w:cs="宋体"/>
          <w:color w:val="000000" w:themeColor="text1"/>
          <w14:textFill>
            <w14:solidFill>
              <w14:schemeClr w14:val="tx1"/>
            </w14:solidFill>
          </w14:textFill>
        </w:rPr>
        <w:t>授权委托书。</w:t>
      </w:r>
      <w:r>
        <w:rPr>
          <w:rFonts w:hint="eastAsia" w:ascii="宋体" w:hAnsi="宋体" w:cs="宋体"/>
          <w:b/>
          <w:color w:val="000000" w:themeColor="text1"/>
          <w:spacing w:val="-2"/>
          <w14:textFill>
            <w14:solidFill>
              <w14:schemeClr w14:val="tx1"/>
            </w14:solidFill>
          </w14:textFill>
        </w:rPr>
        <w:t>谈判响应文件封面、谈判响应函及</w:t>
      </w:r>
      <w:r>
        <w:rPr>
          <w:rFonts w:hint="eastAsia" w:ascii="宋体" w:hAnsi="宋体" w:cs="宋体"/>
          <w:b/>
          <w:color w:val="000000" w:themeColor="text1"/>
          <w:spacing w:val="-2"/>
          <w:lang w:val="en-US" w:eastAsia="zh-CN"/>
          <w14:textFill>
            <w14:solidFill>
              <w14:schemeClr w14:val="tx1"/>
            </w14:solidFill>
          </w14:textFill>
        </w:rPr>
        <w:t>货物</w:t>
      </w:r>
      <w:r>
        <w:rPr>
          <w:rFonts w:hint="eastAsia" w:ascii="宋体" w:hAnsi="宋体" w:cs="宋体"/>
          <w:b/>
          <w:color w:val="000000" w:themeColor="text1"/>
          <w:spacing w:val="-2"/>
          <w14:textFill>
            <w14:solidFill>
              <w14:schemeClr w14:val="tx1"/>
            </w14:solidFill>
          </w14:textFill>
        </w:rPr>
        <w:t>报价表（首轮）、最终报价表、</w:t>
      </w:r>
      <w:r>
        <w:rPr>
          <w:rFonts w:hint="eastAsia" w:ascii="宋体" w:hAnsi="宋体" w:cs="宋体"/>
          <w:b/>
          <w:color w:val="000000" w:themeColor="text1"/>
          <w14:textFill>
            <w14:solidFill>
              <w14:schemeClr w14:val="tx1"/>
            </w14:solidFill>
          </w14:textFill>
        </w:rPr>
        <w:t>技术参数响应表、法定代表人授权委托书的签字或盖章</w:t>
      </w:r>
      <w:r>
        <w:rPr>
          <w:rFonts w:hint="eastAsia" w:ascii="宋体" w:hAnsi="宋体" w:cs="宋体"/>
          <w:b/>
          <w:color w:val="000000" w:themeColor="text1"/>
          <w:spacing w:val="-2"/>
          <w14:textFill>
            <w14:solidFill>
              <w14:schemeClr w14:val="tx1"/>
            </w14:solidFill>
          </w14:textFill>
        </w:rPr>
        <w:t>不符合谈判文件要求的，谈判小组可要求其法定代表人或其委托的委托代理人补齐签字或承诺在签订合同前按照谈判文件要求加盖印章</w:t>
      </w:r>
      <w:r>
        <w:rPr>
          <w:rFonts w:hint="eastAsia" w:ascii="宋体" w:hAnsi="宋体" w:eastAsia="宋体" w:cs="宋体"/>
          <w:b/>
          <w:spacing w:val="-2"/>
        </w:rPr>
        <w:t>。</w:t>
      </w:r>
    </w:p>
    <w:bookmarkEnd w:id="54"/>
    <w:bookmarkEnd w:id="55"/>
    <w:p>
      <w:pPr>
        <w:keepNext/>
        <w:keepLines/>
        <w:widowControl w:val="0"/>
        <w:numPr>
          <w:ilvl w:val="0"/>
          <w:numId w:val="2"/>
        </w:numPr>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0"/>
          <w:lang w:val="en-US" w:eastAsia="zh-CN" w:bidi="ar-SA"/>
        </w:rPr>
      </w:pPr>
      <w:bookmarkStart w:id="56" w:name="_Toc23598"/>
      <w:bookmarkStart w:id="57" w:name="_Toc32696"/>
      <w:r>
        <w:rPr>
          <w:rFonts w:hint="eastAsia" w:ascii="宋体" w:hAnsi="宋体" w:eastAsia="宋体" w:cs="宋体"/>
          <w:b/>
          <w:color w:val="000000"/>
          <w:kern w:val="0"/>
          <w:sz w:val="24"/>
          <w:szCs w:val="20"/>
          <w:lang w:val="en-US" w:eastAsia="zh-CN" w:bidi="ar-SA"/>
        </w:rPr>
        <w:t>谈判响应文件的提交</w:t>
      </w:r>
    </w:p>
    <w:p>
      <w:pPr>
        <w:spacing w:line="360" w:lineRule="auto"/>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17、提交说明</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17.1、谈判响应人须按谈判响应人须知前附表要求上传加密电子谈判响应文件。</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17.2、未按谈判响应人须知要求上传的谈判响应文件，将不被接受。</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18、谈判响应截止时间</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18.1、谈判响应人应在谈判响应人须知前附表中约定的提交响应文件截止时间前将加密电子谈判响应文件（</w:t>
      </w:r>
      <w:r>
        <w:rPr>
          <w:rFonts w:hint="eastAsia" w:ascii="宋体" w:hAnsi="宋体" w:cs="宋体"/>
          <w:color w:val="000000"/>
          <w:szCs w:val="21"/>
          <w:lang w:val="en-US" w:eastAsia="zh-CN"/>
        </w:rPr>
        <w:t>.</w:t>
      </w:r>
      <w:r>
        <w:rPr>
          <w:rFonts w:hint="eastAsia" w:ascii="宋体" w:hAnsi="宋体" w:eastAsia="宋体" w:cs="宋体"/>
          <w:color w:val="000000"/>
          <w:szCs w:val="21"/>
        </w:rPr>
        <w:t>XETF格式）上传。逾期上传的谈判响应文件，采购单位不予受理。</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18.2、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19、谈判响应文件的修改与撤回</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19.1、谈判响应人提交谈判响应文件以后，在约定的提交响应文件截止时间之前，可以撤回已提交的谈判响应文件，补充修改后重新上传。</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19.2、在谈判响应截止时间之后，谈判响应人不得对其谈判响应文件做任何修改。</w:t>
      </w:r>
    </w:p>
    <w:p>
      <w:pPr>
        <w:widowControl/>
        <w:spacing w:line="500" w:lineRule="exact"/>
        <w:ind w:firstLine="420" w:firstLineChars="200"/>
        <w:jc w:val="left"/>
        <w:rPr>
          <w:rFonts w:ascii="宋体" w:hAnsi="宋体" w:eastAsia="宋体" w:cs="宋体"/>
          <w:szCs w:val="21"/>
        </w:rPr>
      </w:pPr>
      <w:r>
        <w:rPr>
          <w:rFonts w:hint="eastAsia" w:ascii="宋体" w:hAnsi="宋体" w:eastAsia="宋体" w:cs="宋体"/>
          <w:color w:val="000000"/>
          <w:szCs w:val="21"/>
        </w:rPr>
        <w:t>19.3、在规定的谈判响应有效期内，谈判响应人不得撤回其谈判响应文件</w:t>
      </w:r>
      <w:r>
        <w:rPr>
          <w:rFonts w:hint="eastAsia" w:ascii="宋体" w:hAnsi="宋体" w:eastAsia="宋体" w:cs="宋体"/>
          <w:szCs w:val="21"/>
        </w:rPr>
        <w:t>。</w:t>
      </w:r>
    </w:p>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0"/>
          <w:lang w:val="en-US" w:eastAsia="zh-CN" w:bidi="ar-SA"/>
        </w:rPr>
      </w:pPr>
      <w:r>
        <w:rPr>
          <w:rFonts w:hint="eastAsia" w:ascii="宋体" w:hAnsi="宋体" w:eastAsia="宋体" w:cs="宋体"/>
          <w:b/>
          <w:color w:val="000000"/>
          <w:kern w:val="0"/>
          <w:sz w:val="24"/>
          <w:szCs w:val="20"/>
          <w:lang w:val="en-US" w:eastAsia="zh-CN" w:bidi="ar-SA"/>
        </w:rPr>
        <w:t>五、</w:t>
      </w:r>
      <w:bookmarkEnd w:id="56"/>
      <w:r>
        <w:rPr>
          <w:rFonts w:hint="eastAsia" w:ascii="宋体" w:hAnsi="宋体" w:eastAsia="宋体" w:cs="宋体"/>
          <w:b/>
          <w:color w:val="000000"/>
          <w:kern w:val="0"/>
          <w:sz w:val="24"/>
          <w:szCs w:val="20"/>
          <w:lang w:val="en-US" w:eastAsia="zh-CN" w:bidi="ar-SA"/>
        </w:rPr>
        <w:t>谈判程序</w:t>
      </w:r>
      <w:bookmarkEnd w:id="57"/>
    </w:p>
    <w:p>
      <w:pPr>
        <w:widowControl/>
        <w:spacing w:line="500" w:lineRule="exact"/>
        <w:ind w:firstLine="422" w:firstLineChars="200"/>
        <w:jc w:val="left"/>
        <w:rPr>
          <w:rFonts w:ascii="宋体" w:hAnsi="宋体" w:eastAsia="宋体" w:cs="宋体"/>
          <w:szCs w:val="21"/>
        </w:rPr>
      </w:pPr>
      <w:bookmarkStart w:id="58" w:name="_Toc28310"/>
      <w:bookmarkStart w:id="59" w:name="_Toc4803"/>
      <w:r>
        <w:rPr>
          <w:rFonts w:hint="eastAsia" w:ascii="宋体" w:hAnsi="宋体" w:eastAsia="宋体" w:cs="宋体"/>
          <w:b/>
          <w:bCs/>
          <w:szCs w:val="21"/>
        </w:rPr>
        <w:t>20、谈判时间和地点：</w:t>
      </w:r>
      <w:r>
        <w:rPr>
          <w:rFonts w:hint="eastAsia" w:ascii="宋体" w:hAnsi="宋体" w:eastAsia="宋体" w:cs="宋体"/>
          <w:szCs w:val="21"/>
        </w:rPr>
        <w:t>采购单位将在“谈判响应人须知前附表”约定的时间谈判，通过</w:t>
      </w:r>
      <w:r>
        <w:rPr>
          <w:rFonts w:hint="eastAsia" w:ascii="宋体" w:hAnsi="宋体" w:eastAsia="宋体" w:cs="宋体"/>
          <w:szCs w:val="21"/>
          <w:highlight w:val="none"/>
          <w:lang w:eastAsia="zh-CN"/>
        </w:rPr>
        <w:t>新点电子交易平台</w:t>
      </w:r>
      <w:r>
        <w:rPr>
          <w:rFonts w:hint="eastAsia" w:ascii="宋体" w:hAnsi="宋体" w:eastAsia="宋体" w:cs="宋体"/>
          <w:szCs w:val="21"/>
        </w:rPr>
        <w:t>实行线上谈判，项目监督人员、所有谈判响应人的法定代表人或其委托代理人必须准时在线参加。</w:t>
      </w:r>
    </w:p>
    <w:p>
      <w:pPr>
        <w:widowControl/>
        <w:spacing w:line="500" w:lineRule="exact"/>
        <w:ind w:firstLine="422" w:firstLineChars="200"/>
        <w:jc w:val="left"/>
        <w:rPr>
          <w:rFonts w:ascii="宋体" w:hAnsi="宋体" w:eastAsia="宋体" w:cs="宋体"/>
          <w:szCs w:val="21"/>
        </w:rPr>
      </w:pPr>
      <w:r>
        <w:rPr>
          <w:rFonts w:hint="eastAsia" w:ascii="宋体" w:hAnsi="宋体" w:eastAsia="宋体" w:cs="宋体"/>
          <w:b/>
          <w:bCs/>
          <w:szCs w:val="21"/>
        </w:rPr>
        <w:t>21、谈判程序</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21.1、谈判由采购单位代表主持，主持人按下列程序进行：</w:t>
      </w:r>
    </w:p>
    <w:p>
      <w:pPr>
        <w:widowControl/>
        <w:spacing w:line="500" w:lineRule="exact"/>
        <w:ind w:firstLine="420" w:firstLineChars="20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rPr>
        <w:t>21.1.1、宣布项目名称、介绍参会人员；</w:t>
      </w:r>
      <w:r>
        <w:rPr>
          <w:rFonts w:hint="eastAsia" w:ascii="宋体" w:hAnsi="宋体" w:eastAsia="宋体" w:cs="宋体"/>
          <w:color w:val="000000"/>
          <w:szCs w:val="21"/>
          <w:highlight w:val="none"/>
          <w:lang w:val="en-US" w:eastAsia="zh-CN"/>
        </w:rPr>
        <w:t xml:space="preserve">  </w:t>
      </w:r>
    </w:p>
    <w:p>
      <w:pPr>
        <w:widowControl/>
        <w:spacing w:line="500" w:lineRule="exact"/>
        <w:ind w:firstLine="420" w:firstLineChars="200"/>
        <w:jc w:val="left"/>
        <w:rPr>
          <w:rFonts w:ascii="宋体" w:hAnsi="宋体" w:eastAsia="宋体" w:cs="宋体"/>
          <w:strike w:val="0"/>
          <w:dstrike w:val="0"/>
          <w:color w:val="auto"/>
          <w:szCs w:val="21"/>
          <w:highlight w:val="none"/>
        </w:rPr>
      </w:pPr>
      <w:r>
        <w:rPr>
          <w:rFonts w:hint="eastAsia" w:ascii="宋体" w:hAnsi="宋体" w:eastAsia="宋体" w:cs="宋体"/>
          <w:strike w:val="0"/>
          <w:dstrike w:val="0"/>
          <w:color w:val="auto"/>
          <w:szCs w:val="21"/>
          <w:highlight w:val="none"/>
        </w:rPr>
        <w:t>21.1.</w:t>
      </w:r>
      <w:r>
        <w:rPr>
          <w:rFonts w:hint="eastAsia" w:ascii="宋体" w:hAnsi="宋体" w:cs="宋体"/>
          <w:strike w:val="0"/>
          <w:dstrike w:val="0"/>
          <w:color w:val="auto"/>
          <w:szCs w:val="21"/>
          <w:highlight w:val="none"/>
          <w:lang w:val="en-US" w:eastAsia="zh-CN"/>
        </w:rPr>
        <w:t>2</w:t>
      </w:r>
      <w:r>
        <w:rPr>
          <w:rFonts w:hint="eastAsia" w:ascii="宋体" w:hAnsi="宋体" w:eastAsia="宋体" w:cs="宋体"/>
          <w:strike w:val="0"/>
          <w:dstrike w:val="0"/>
          <w:color w:val="auto"/>
          <w:szCs w:val="21"/>
          <w:highlight w:val="none"/>
        </w:rPr>
        <w:t>、由采购人代表查验谈判响应人获取谈判文件情况并记录；</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21.1.</w:t>
      </w:r>
      <w:r>
        <w:rPr>
          <w:rFonts w:hint="eastAsia" w:ascii="宋体" w:hAnsi="宋体" w:cs="宋体"/>
          <w:color w:val="000000"/>
          <w:szCs w:val="21"/>
          <w:lang w:val="en-US" w:eastAsia="zh-CN"/>
        </w:rPr>
        <w:t>3</w:t>
      </w:r>
      <w:r>
        <w:rPr>
          <w:rFonts w:hint="eastAsia" w:ascii="宋体" w:hAnsi="宋体" w:eastAsia="宋体" w:cs="宋体"/>
          <w:color w:val="000000"/>
          <w:szCs w:val="21"/>
        </w:rPr>
        <w:t>、各谈判响应人在提交响应文件截止时间后</w:t>
      </w:r>
      <w:r>
        <w:rPr>
          <w:rFonts w:hint="eastAsia" w:ascii="宋体" w:hAnsi="宋体" w:eastAsia="宋体" w:cs="宋体"/>
          <w:color w:val="000000"/>
          <w:szCs w:val="21"/>
          <w:lang w:val="en-US" w:eastAsia="zh-CN"/>
        </w:rPr>
        <w:t>30</w:t>
      </w:r>
      <w:r>
        <w:rPr>
          <w:rFonts w:hint="eastAsia" w:ascii="宋体" w:hAnsi="宋体" w:eastAsia="宋体" w:cs="宋体"/>
          <w:color w:val="000000"/>
          <w:szCs w:val="21"/>
        </w:rPr>
        <w:t>分钟内自行在</w:t>
      </w:r>
      <w:r>
        <w:rPr>
          <w:rFonts w:hint="eastAsia" w:ascii="宋体" w:hAnsi="宋体" w:eastAsia="宋体" w:cs="宋体"/>
          <w:color w:val="000000"/>
          <w:szCs w:val="21"/>
          <w:lang w:eastAsia="zh-CN"/>
        </w:rPr>
        <w:t>电子交易平台系统</w:t>
      </w:r>
      <w:r>
        <w:rPr>
          <w:rFonts w:hint="eastAsia" w:ascii="宋体" w:hAnsi="宋体" w:eastAsia="宋体" w:cs="宋体"/>
          <w:color w:val="000000"/>
          <w:szCs w:val="21"/>
        </w:rPr>
        <w:t>完成谈判响应文件的解密工作；</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21.1.</w:t>
      </w:r>
      <w:r>
        <w:rPr>
          <w:rFonts w:hint="eastAsia" w:ascii="宋体" w:hAnsi="宋体" w:cs="宋体"/>
          <w:color w:val="000000"/>
          <w:szCs w:val="21"/>
          <w:lang w:val="en-US" w:eastAsia="zh-CN"/>
        </w:rPr>
        <w:t>4</w:t>
      </w:r>
      <w:r>
        <w:rPr>
          <w:rFonts w:hint="eastAsia" w:ascii="宋体" w:hAnsi="宋体" w:eastAsia="宋体" w:cs="宋体"/>
          <w:color w:val="000000"/>
          <w:szCs w:val="21"/>
        </w:rPr>
        <w:t>、采购人代表、记录人等有关人员在开标记录表上签字确认；</w:t>
      </w:r>
      <w:r>
        <w:rPr>
          <w:rFonts w:hint="eastAsia" w:ascii="宋体" w:hAnsi="宋体" w:eastAsia="宋体" w:cs="宋体"/>
          <w:color w:val="000000"/>
          <w:szCs w:val="21"/>
        </w:rPr>
        <w:cr/>
      </w:r>
      <w:r>
        <w:rPr>
          <w:rFonts w:hint="eastAsia" w:ascii="宋体" w:hAnsi="宋体" w:eastAsia="宋体" w:cs="宋体"/>
          <w:color w:val="000000"/>
          <w:szCs w:val="21"/>
        </w:rPr>
        <w:t xml:space="preserve">    21.1.</w:t>
      </w:r>
      <w:r>
        <w:rPr>
          <w:rFonts w:hint="eastAsia" w:ascii="宋体" w:hAnsi="宋体" w:cs="宋体"/>
          <w:color w:val="000000"/>
          <w:szCs w:val="21"/>
          <w:lang w:val="en-US" w:eastAsia="zh-CN"/>
        </w:rPr>
        <w:t>5</w:t>
      </w:r>
      <w:r>
        <w:rPr>
          <w:rFonts w:hint="eastAsia" w:ascii="宋体" w:hAnsi="宋体" w:eastAsia="宋体" w:cs="宋体"/>
          <w:color w:val="000000"/>
          <w:szCs w:val="21"/>
        </w:rPr>
        <w:t>、进入评审阶段；</w:t>
      </w:r>
    </w:p>
    <w:p>
      <w:pPr>
        <w:widowControl/>
        <w:spacing w:line="500" w:lineRule="exact"/>
        <w:ind w:firstLine="420" w:firstLineChars="200"/>
        <w:jc w:val="left"/>
        <w:rPr>
          <w:rFonts w:hint="default" w:ascii="宋体" w:hAnsi="宋体" w:eastAsia="宋体" w:cs="宋体"/>
          <w:color w:val="000000"/>
          <w:szCs w:val="21"/>
          <w:highlight w:val="magenta"/>
          <w:lang w:val="en-US" w:eastAsia="zh-CN"/>
        </w:rPr>
      </w:pPr>
      <w:r>
        <w:rPr>
          <w:rFonts w:hint="eastAsia" w:ascii="宋体" w:hAnsi="宋体" w:eastAsia="宋体" w:cs="宋体"/>
          <w:color w:val="000000"/>
          <w:szCs w:val="21"/>
        </w:rPr>
        <w:t>21.1.</w:t>
      </w:r>
      <w:r>
        <w:rPr>
          <w:rFonts w:hint="eastAsia" w:ascii="宋体" w:hAnsi="宋体" w:cs="宋体"/>
          <w:color w:val="000000"/>
          <w:szCs w:val="21"/>
          <w:lang w:val="en-US" w:eastAsia="zh-CN"/>
        </w:rPr>
        <w:t>6</w:t>
      </w:r>
      <w:r>
        <w:rPr>
          <w:rFonts w:hint="eastAsia" w:ascii="宋体" w:hAnsi="宋体" w:eastAsia="宋体" w:cs="宋体"/>
          <w:color w:val="000000"/>
          <w:szCs w:val="21"/>
        </w:rPr>
        <w:t>、谈判小组与各个谈判响应人进行线上谈判；</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21.1.</w:t>
      </w:r>
      <w:r>
        <w:rPr>
          <w:rFonts w:hint="eastAsia" w:ascii="宋体" w:hAnsi="宋体" w:cs="宋体"/>
          <w:color w:val="000000"/>
          <w:szCs w:val="21"/>
          <w:lang w:val="en-US" w:eastAsia="zh-CN"/>
        </w:rPr>
        <w:t>7</w:t>
      </w:r>
      <w:r>
        <w:rPr>
          <w:rFonts w:hint="eastAsia" w:ascii="宋体" w:hAnsi="宋体" w:eastAsia="宋体" w:cs="宋体"/>
          <w:color w:val="000000"/>
          <w:szCs w:val="21"/>
        </w:rPr>
        <w:t>、邀请通过符合性审查的谈判响应人限时进行线上最终报价；待所有有效谈判响应人的报价上传电子交易平台完成后，统一开启谈判响应人最终报价。</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21.1.</w:t>
      </w:r>
      <w:r>
        <w:rPr>
          <w:rFonts w:hint="eastAsia" w:ascii="宋体" w:hAnsi="宋体" w:cs="宋体"/>
          <w:color w:val="000000"/>
          <w:szCs w:val="21"/>
          <w:lang w:val="en-US" w:eastAsia="zh-CN"/>
        </w:rPr>
        <w:t>8</w:t>
      </w:r>
      <w:r>
        <w:rPr>
          <w:rFonts w:hint="eastAsia" w:ascii="宋体" w:hAnsi="宋体" w:eastAsia="宋体" w:cs="宋体"/>
          <w:color w:val="000000"/>
          <w:szCs w:val="21"/>
        </w:rPr>
        <w:t>、评审</w:t>
      </w:r>
      <w:r>
        <w:rPr>
          <w:rFonts w:hint="eastAsia" w:ascii="宋体" w:hAnsi="宋体" w:cs="宋体"/>
          <w:color w:val="000000"/>
          <w:szCs w:val="21"/>
          <w:lang w:val="en-US" w:eastAsia="zh-CN"/>
        </w:rPr>
        <w:t>结束</w:t>
      </w:r>
      <w:r>
        <w:rPr>
          <w:rFonts w:hint="eastAsia" w:ascii="宋体" w:hAnsi="宋体" w:eastAsia="宋体" w:cs="宋体"/>
          <w:color w:val="000000"/>
          <w:szCs w:val="21"/>
        </w:rPr>
        <w:t>。</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21.2、谈判响应人必须对其谈判响应文件中所有资料的真实性负责。若发现谈判响应人有弄虚作假行为的，谈判响应无效，由相关管理部门按照竞争性谈判文件相应条款对其做相应处罚。</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21.3谈判响应人应当在提交响应文件截止时间前完成谈判响应文件的传输提交，未在提交响应文件截止时间前通过安庆市公共资源交易系统提交有效电子谈判响应文件的，系统不予接收，视为未提交谈判响应文件。</w:t>
      </w:r>
    </w:p>
    <w:p>
      <w:pPr>
        <w:widowControl w:val="0"/>
        <w:spacing w:line="360" w:lineRule="auto"/>
        <w:ind w:firstLine="420" w:firstLineChars="2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21.4</w:t>
      </w:r>
      <w:r>
        <w:rPr>
          <w:rFonts w:hint="eastAsia" w:ascii="宋体" w:hAnsi="宋体" w:eastAsia="宋体" w:cs="Times New Roman"/>
          <w:kern w:val="2"/>
          <w:sz w:val="21"/>
          <w:szCs w:val="21"/>
          <w:lang w:val="en-US" w:eastAsia="zh-CN" w:bidi="ar-SA"/>
        </w:rPr>
        <w:t>各谈判响应人在解密开始时间（提交响应文件截止时间）后，30分钟内自行在电子交易平台系统完成谈判响应文件的解密工作，因谈判响应人自身原因导致谈判响应文件在规定时间内未能解密、解密失败或解密超时，谈判响应文件无效；因电子交易平台系统发生故障或其他不可抗力情况，导致无法按时完成谈判响应文件解密的，工作人员可延迟解密时间。</w:t>
      </w:r>
    </w:p>
    <w:p>
      <w:pPr>
        <w:widowControl/>
        <w:spacing w:line="500" w:lineRule="exact"/>
        <w:ind w:firstLine="420" w:firstLineChars="200"/>
        <w:jc w:val="left"/>
        <w:rPr>
          <w:rFonts w:ascii="宋体" w:hAnsi="宋体" w:eastAsia="宋体" w:cs="宋体"/>
          <w:szCs w:val="21"/>
        </w:rPr>
      </w:pPr>
      <w:r>
        <w:rPr>
          <w:rFonts w:hint="eastAsia" w:ascii="宋体" w:hAnsi="宋体" w:eastAsia="宋体" w:cs="宋体"/>
          <w:szCs w:val="21"/>
        </w:rPr>
        <w:t>21.</w:t>
      </w:r>
      <w:r>
        <w:rPr>
          <w:rFonts w:hint="eastAsia" w:ascii="宋体" w:hAnsi="宋体" w:eastAsia="宋体" w:cs="宋体"/>
          <w:szCs w:val="21"/>
          <w:lang w:val="en-US" w:eastAsia="zh-CN"/>
        </w:rPr>
        <w:t>5</w:t>
      </w:r>
      <w:r>
        <w:rPr>
          <w:rFonts w:hint="eastAsia" w:ascii="宋体" w:hAnsi="宋体" w:eastAsia="宋体" w:cs="宋体"/>
          <w:szCs w:val="21"/>
        </w:rPr>
        <w:t>、谈判响应人必须对其谈判响应文件中所有资料的真实性负责。若发现谈判响应人有弄虚作假行为的，由相关管理部门按照竞争性谈判文件相应条款对其做相应处罚。</w:t>
      </w:r>
    </w:p>
    <w:p>
      <w:pPr>
        <w:widowControl/>
        <w:spacing w:line="360" w:lineRule="auto"/>
        <w:ind w:firstLine="422" w:firstLineChars="200"/>
        <w:jc w:val="left"/>
        <w:rPr>
          <w:rFonts w:ascii="宋体" w:hAnsi="宋体" w:eastAsia="宋体" w:cs="宋体"/>
          <w:szCs w:val="21"/>
        </w:rPr>
      </w:pPr>
      <w:r>
        <w:rPr>
          <w:rFonts w:hint="eastAsia" w:ascii="宋体" w:hAnsi="宋体" w:eastAsia="宋体" w:cs="宋体"/>
          <w:b/>
          <w:bCs/>
          <w:szCs w:val="21"/>
        </w:rPr>
        <w:t>22、谈判响应文件的有效性</w:t>
      </w:r>
    </w:p>
    <w:p>
      <w:pPr>
        <w:widowControl/>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 xml:space="preserve">22.1、谈判响应文件逾期上传的，将不予受理。 </w:t>
      </w:r>
    </w:p>
    <w:p>
      <w:pPr>
        <w:widowControl/>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22.2、开标过程中发现有下列情况的，由谈判小组评审后，认定为谈判响应无效：</w:t>
      </w:r>
    </w:p>
    <w:p>
      <w:pPr>
        <w:widowControl/>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22.2.1、谈判响应人经查验不合格的、因谈判响应人原因造成解密失败的；</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22.2.2</w:t>
      </w:r>
      <w:r>
        <w:rPr>
          <w:rFonts w:hint="eastAsia" w:ascii="宋体" w:hAnsi="宋体" w:eastAsia="宋体" w:cs="宋体"/>
          <w:color w:val="000000"/>
        </w:rPr>
        <w:t>谈判响应文件封面、谈判响应函、</w:t>
      </w:r>
      <w:r>
        <w:rPr>
          <w:rFonts w:hint="eastAsia" w:ascii="宋体" w:hAnsi="宋体" w:cs="宋体"/>
          <w:color w:val="000000"/>
          <w:lang w:val="en-US" w:eastAsia="zh-CN"/>
        </w:rPr>
        <w:t>货物</w:t>
      </w:r>
      <w:r>
        <w:rPr>
          <w:rFonts w:hint="eastAsia" w:ascii="宋体" w:hAnsi="宋体" w:eastAsia="宋体" w:cs="宋体"/>
          <w:color w:val="000000"/>
        </w:rPr>
        <w:t>报价表（首轮）、最终报价表、技术参数响应表不符合谈判文件要求拒绝补齐签字或拒绝承诺在合同签订前加盖印章的</w:t>
      </w:r>
      <w:r>
        <w:rPr>
          <w:rFonts w:hint="eastAsia" w:ascii="宋体" w:hAnsi="宋体" w:eastAsia="宋体" w:cs="宋体"/>
          <w:color w:val="000000"/>
          <w:szCs w:val="21"/>
        </w:rPr>
        <w:t xml:space="preserve">； </w:t>
      </w:r>
    </w:p>
    <w:p>
      <w:pPr>
        <w:widowControl/>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22.2.3、谈判响应报价高于谈判最高限价的；</w:t>
      </w:r>
    </w:p>
    <w:p>
      <w:pPr>
        <w:widowControl/>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22.2.4、法律、法规及竞争性谈判文件约定的其它情形。</w:t>
      </w:r>
    </w:p>
    <w:p>
      <w:pPr>
        <w:widowControl/>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22.3、谈判响应人存在下列情形之一，经谈判小组评审后，认定为谈判响应无效：</w:t>
      </w:r>
    </w:p>
    <w:p>
      <w:pPr>
        <w:widowControl/>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(1)被责令停业且处于有效期内的；</w:t>
      </w:r>
    </w:p>
    <w:p>
      <w:pPr>
        <w:widowControl/>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(2)被安庆市行政区域内公共资源交易监管部门限制投标资格且处于有效期内；</w:t>
      </w:r>
    </w:p>
    <w:p>
      <w:pPr>
        <w:widowControl/>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(3)财产被接管或冻结可能影响本项目正常实施的；</w:t>
      </w:r>
    </w:p>
    <w:p>
      <w:pPr>
        <w:widowControl/>
        <w:spacing w:line="360" w:lineRule="auto"/>
        <w:ind w:firstLine="420"/>
        <w:jc w:val="left"/>
        <w:rPr>
          <w:rFonts w:ascii="宋体" w:hAnsi="宋体" w:eastAsia="宋体" w:cs="宋体"/>
          <w:color w:val="000000"/>
          <w:szCs w:val="21"/>
        </w:rPr>
      </w:pPr>
      <w:r>
        <w:rPr>
          <w:rFonts w:hint="eastAsia" w:ascii="宋体" w:hAnsi="宋体" w:eastAsia="宋体" w:cs="宋体"/>
          <w:color w:val="000000"/>
          <w:szCs w:val="21"/>
        </w:rPr>
        <w:t>(4)法律、法规规定及竞争性谈判文件约定的其他情形。</w:t>
      </w:r>
    </w:p>
    <w:p>
      <w:pPr>
        <w:widowControl/>
        <w:spacing w:line="500" w:lineRule="exact"/>
        <w:ind w:firstLine="420"/>
        <w:jc w:val="left"/>
        <w:rPr>
          <w:rFonts w:ascii="宋体" w:hAnsi="宋体" w:eastAsia="宋体" w:cs="宋体"/>
          <w:szCs w:val="21"/>
        </w:rPr>
      </w:pPr>
      <w:r>
        <w:rPr>
          <w:rFonts w:ascii="宋体" w:hAnsi="宋体" w:eastAsia="宋体" w:cs="Times New Roman"/>
          <w:szCs w:val="21"/>
        </w:rPr>
        <w:t>22.4 各级人民政府财政部门依法对参加政府采购活动的供应商作出的禁止参加政府采购活动等行政处罚决定在全国范围内生效。</w:t>
      </w:r>
      <w:r>
        <w:rPr>
          <w:rFonts w:hint="eastAsia" w:ascii="宋体" w:hAnsi="宋体" w:eastAsia="宋体" w:cs="Times New Roman"/>
          <w:szCs w:val="21"/>
        </w:rPr>
        <w:t>谈判响应人受到</w:t>
      </w:r>
      <w:r>
        <w:rPr>
          <w:rFonts w:ascii="宋体" w:hAnsi="宋体" w:eastAsia="宋体" w:cs="Times New Roman"/>
          <w:szCs w:val="21"/>
        </w:rPr>
        <w:t>财政部门依法</w:t>
      </w:r>
      <w:r>
        <w:rPr>
          <w:rFonts w:hint="eastAsia" w:ascii="宋体" w:hAnsi="宋体" w:eastAsia="宋体" w:cs="Times New Roman"/>
          <w:szCs w:val="21"/>
        </w:rPr>
        <w:t>作出的</w:t>
      </w:r>
      <w:r>
        <w:rPr>
          <w:rFonts w:ascii="宋体" w:hAnsi="宋体" w:eastAsia="宋体" w:cs="Times New Roman"/>
          <w:szCs w:val="21"/>
        </w:rPr>
        <w:t>禁止参加政府采购活动</w:t>
      </w:r>
      <w:r>
        <w:rPr>
          <w:rFonts w:hint="eastAsia" w:ascii="宋体" w:hAnsi="宋体" w:eastAsia="宋体" w:cs="Times New Roman"/>
          <w:szCs w:val="21"/>
        </w:rPr>
        <w:t>且在有效期内的</w:t>
      </w:r>
      <w:r>
        <w:rPr>
          <w:rFonts w:ascii="宋体" w:hAnsi="宋体" w:eastAsia="宋体" w:cs="Times New Roman"/>
          <w:szCs w:val="21"/>
        </w:rPr>
        <w:t>行政处罚</w:t>
      </w:r>
      <w:r>
        <w:rPr>
          <w:rFonts w:hint="eastAsia" w:ascii="宋体" w:hAnsi="宋体" w:eastAsia="宋体" w:cs="Times New Roman"/>
          <w:szCs w:val="21"/>
        </w:rPr>
        <w:t>，其谈判响应无效</w:t>
      </w:r>
      <w:r>
        <w:rPr>
          <w:rFonts w:hint="eastAsia" w:ascii="宋体" w:hAnsi="宋体" w:eastAsia="宋体"/>
          <w:szCs w:val="21"/>
        </w:rPr>
        <w:t>。</w:t>
      </w:r>
    </w:p>
    <w:p>
      <w:pPr>
        <w:keepNext/>
        <w:keepLines/>
        <w:widowControl w:val="0"/>
        <w:wordWrap w:val="0"/>
        <w:autoSpaceDE w:val="0"/>
        <w:autoSpaceDN w:val="0"/>
        <w:adjustRightInd w:val="0"/>
        <w:spacing w:line="360" w:lineRule="auto"/>
        <w:ind w:firstLine="482" w:firstLineChars="200"/>
        <w:jc w:val="left"/>
        <w:outlineLvl w:val="2"/>
        <w:rPr>
          <w:rFonts w:ascii="宋体" w:hAnsi="宋体" w:eastAsia="宋体" w:cs="宋体"/>
          <w:b/>
          <w:color w:val="000000"/>
          <w:kern w:val="0"/>
          <w:sz w:val="24"/>
          <w:szCs w:val="20"/>
          <w:lang w:val="en-US" w:eastAsia="zh-CN" w:bidi="ar-SA"/>
        </w:rPr>
      </w:pPr>
      <w:r>
        <w:rPr>
          <w:rFonts w:hint="eastAsia" w:ascii="宋体" w:hAnsi="宋体" w:eastAsia="宋体" w:cs="宋体"/>
          <w:b/>
          <w:color w:val="000000"/>
          <w:kern w:val="0"/>
          <w:sz w:val="24"/>
          <w:szCs w:val="20"/>
          <w:lang w:val="en-US" w:eastAsia="zh-CN" w:bidi="ar-SA"/>
        </w:rPr>
        <w:t>六、</w:t>
      </w:r>
      <w:bookmarkEnd w:id="58"/>
      <w:r>
        <w:rPr>
          <w:rFonts w:hint="eastAsia" w:ascii="宋体" w:hAnsi="宋体" w:eastAsia="宋体" w:cs="宋体"/>
          <w:b/>
          <w:color w:val="000000"/>
          <w:kern w:val="0"/>
          <w:sz w:val="24"/>
          <w:szCs w:val="20"/>
          <w:lang w:val="en-US" w:eastAsia="zh-CN" w:bidi="ar-SA"/>
        </w:rPr>
        <w:t>谈判</w:t>
      </w:r>
      <w:bookmarkEnd w:id="59"/>
    </w:p>
    <w:p>
      <w:pPr>
        <w:widowControl/>
        <w:spacing w:line="360" w:lineRule="auto"/>
        <w:jc w:val="left"/>
        <w:rPr>
          <w:rFonts w:ascii="宋体" w:hAnsi="宋体" w:eastAsia="宋体" w:cs="宋体"/>
          <w:color w:val="000000"/>
          <w:szCs w:val="21"/>
        </w:rPr>
      </w:pPr>
      <w:r>
        <w:rPr>
          <w:rFonts w:hint="eastAsia" w:ascii="宋体" w:hAnsi="宋体" w:eastAsia="宋体" w:cs="宋体"/>
          <w:b/>
          <w:bCs/>
          <w:color w:val="000000"/>
          <w:szCs w:val="21"/>
        </w:rPr>
        <w:t xml:space="preserve">    23、谈判小组</w:t>
      </w:r>
      <w:r>
        <w:rPr>
          <w:rFonts w:hint="eastAsia" w:ascii="宋体" w:hAnsi="宋体" w:eastAsia="宋体" w:cs="宋体"/>
          <w:color w:val="000000"/>
          <w:szCs w:val="21"/>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24、评审方法：</w:t>
      </w:r>
      <w:r>
        <w:rPr>
          <w:rFonts w:hint="eastAsia" w:ascii="宋体" w:hAnsi="宋体" w:eastAsia="宋体" w:cs="宋体"/>
          <w:color w:val="000000"/>
          <w:szCs w:val="21"/>
        </w:rPr>
        <w:t>本次谈判采用最低评</w:t>
      </w:r>
      <w:r>
        <w:rPr>
          <w:rFonts w:hint="eastAsia" w:ascii="宋体" w:hAnsi="宋体" w:eastAsia="宋体" w:cs="宋体"/>
          <w:color w:val="000000"/>
          <w:szCs w:val="21"/>
          <w:lang w:val="en-US" w:eastAsia="zh-CN"/>
        </w:rPr>
        <w:t>标价</w:t>
      </w:r>
      <w:r>
        <w:rPr>
          <w:rFonts w:hint="eastAsia" w:ascii="宋体" w:hAnsi="宋体" w:eastAsia="宋体" w:cs="宋体"/>
          <w:color w:val="000000"/>
          <w:szCs w:val="21"/>
        </w:rPr>
        <w:t>法。</w:t>
      </w:r>
    </w:p>
    <w:p>
      <w:pPr>
        <w:spacing w:line="360" w:lineRule="auto"/>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25、评审程序</w:t>
      </w:r>
      <w:r>
        <w:rPr>
          <w:rFonts w:hint="eastAsia" w:ascii="宋体" w:hAnsi="宋体" w:eastAsia="宋体" w:cs="宋体"/>
          <w:color w:val="000000"/>
          <w:szCs w:val="21"/>
        </w:rPr>
        <w:t>：评审按照谈判响应文件符合性审查、报价评审、澄清有关问题、失信核查和确定成交候选人排序进行评审。</w:t>
      </w:r>
      <w:r>
        <w:rPr>
          <w:rFonts w:hint="eastAsia" w:ascii="宋体" w:hAnsi="宋体" w:eastAsia="宋体" w:cs="宋体"/>
          <w:b/>
          <w:bCs/>
          <w:color w:val="000000"/>
          <w:szCs w:val="21"/>
        </w:rPr>
        <w:t>如有任一项未通过的则不进入下一项评审。</w:t>
      </w:r>
    </w:p>
    <w:p>
      <w:pPr>
        <w:widowControl/>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25.1、谈判响应文件符合性审查，包括但不限于以下内容：</w:t>
      </w:r>
    </w:p>
    <w:p>
      <w:pPr>
        <w:widowControl/>
        <w:spacing w:line="360" w:lineRule="auto"/>
        <w:ind w:firstLine="420"/>
        <w:jc w:val="left"/>
        <w:rPr>
          <w:rFonts w:ascii="宋体" w:hAnsi="宋体" w:eastAsia="宋体" w:cs="宋体"/>
          <w:color w:val="000000"/>
          <w:szCs w:val="21"/>
        </w:rPr>
      </w:pPr>
      <w:r>
        <w:rPr>
          <w:rFonts w:hint="eastAsia" w:ascii="宋体" w:hAnsi="宋体" w:eastAsia="宋体" w:cs="宋体"/>
          <w:color w:val="000000"/>
          <w:szCs w:val="21"/>
        </w:rPr>
        <w:t>（1）谈判响应人提供的营业执照、</w:t>
      </w:r>
      <w:r>
        <w:rPr>
          <w:rFonts w:hint="eastAsia" w:ascii="宋体" w:hAnsi="宋体" w:eastAsia="宋体"/>
          <w:szCs w:val="21"/>
        </w:rPr>
        <w:t>税务登记证</w:t>
      </w:r>
      <w:r>
        <w:rPr>
          <w:rFonts w:hint="eastAsia" w:ascii="宋体" w:hAnsi="宋体" w:eastAsia="宋体" w:cs="宋体"/>
          <w:color w:val="000000"/>
          <w:szCs w:val="21"/>
        </w:rPr>
        <w:t>扫描件合法有效（</w:t>
      </w:r>
      <w:r>
        <w:rPr>
          <w:rFonts w:hint="eastAsia" w:ascii="宋体" w:hAnsi="宋体" w:eastAsia="宋体"/>
          <w:szCs w:val="21"/>
        </w:rPr>
        <w:t>已办理“三证合一”登记的，只需提供营业执照扫描件</w:t>
      </w:r>
      <w:r>
        <w:rPr>
          <w:rFonts w:hint="eastAsia" w:ascii="宋体" w:hAnsi="宋体" w:eastAsia="宋体" w:cs="宋体"/>
          <w:color w:val="000000"/>
          <w:szCs w:val="21"/>
        </w:rPr>
        <w:t>）；</w:t>
      </w:r>
      <w:r>
        <w:rPr>
          <w:rFonts w:ascii="宋体" w:hAnsi="宋体" w:eastAsia="宋体" w:cs="宋体"/>
          <w:color w:val="000000"/>
          <w:szCs w:val="21"/>
        </w:rPr>
        <w:t xml:space="preserve">     </w:t>
      </w:r>
    </w:p>
    <w:p>
      <w:pPr>
        <w:widowControl/>
        <w:spacing w:line="360" w:lineRule="auto"/>
        <w:ind w:firstLine="420"/>
        <w:jc w:val="left"/>
        <w:rPr>
          <w:rFonts w:ascii="宋体" w:hAnsi="宋体" w:eastAsia="宋体" w:cs="宋体"/>
          <w:color w:val="000000"/>
          <w:szCs w:val="21"/>
        </w:rPr>
      </w:pPr>
      <w:r>
        <w:rPr>
          <w:rFonts w:hint="eastAsia" w:ascii="宋体" w:hAnsi="宋体" w:eastAsia="宋体" w:cs="宋体"/>
          <w:color w:val="000000"/>
          <w:szCs w:val="21"/>
        </w:rPr>
        <w:t>（2）供应商声明函符合规定格式；</w:t>
      </w:r>
    </w:p>
    <w:p>
      <w:pPr>
        <w:widowControl/>
        <w:spacing w:line="360" w:lineRule="auto"/>
        <w:ind w:firstLine="420"/>
        <w:jc w:val="left"/>
        <w:rPr>
          <w:rFonts w:ascii="宋体" w:hAnsi="宋体" w:eastAsia="宋体" w:cs="宋体"/>
          <w:color w:val="000000"/>
          <w:szCs w:val="21"/>
        </w:rPr>
      </w:pPr>
      <w:r>
        <w:rPr>
          <w:rFonts w:hint="eastAsia" w:ascii="宋体" w:hAnsi="宋体" w:eastAsia="宋体" w:cs="宋体"/>
          <w:color w:val="000000"/>
          <w:szCs w:val="21"/>
        </w:rPr>
        <w:t>（</w:t>
      </w:r>
      <w:r>
        <w:rPr>
          <w:rFonts w:ascii="宋体" w:hAnsi="宋体" w:eastAsia="宋体" w:cs="宋体"/>
          <w:color w:val="000000"/>
          <w:szCs w:val="21"/>
        </w:rPr>
        <w:t>3</w:t>
      </w:r>
      <w:r>
        <w:rPr>
          <w:rFonts w:hint="eastAsia" w:ascii="宋体" w:hAnsi="宋体" w:eastAsia="宋体" w:cs="宋体"/>
          <w:color w:val="000000"/>
          <w:szCs w:val="21"/>
        </w:rPr>
        <w:t>）谈判响应文件是否按竞争性谈判文件的要求进行编制、盖章和标记；</w:t>
      </w:r>
    </w:p>
    <w:p>
      <w:pPr>
        <w:widowControl/>
        <w:spacing w:line="360" w:lineRule="auto"/>
        <w:ind w:firstLine="420"/>
        <w:jc w:val="left"/>
        <w:rPr>
          <w:rFonts w:ascii="宋体" w:hAnsi="宋体" w:eastAsia="宋体" w:cs="宋体"/>
          <w:color w:val="000000"/>
          <w:szCs w:val="21"/>
        </w:rPr>
      </w:pPr>
      <w:r>
        <w:rPr>
          <w:rFonts w:hint="eastAsia" w:ascii="宋体" w:hAnsi="宋体" w:eastAsia="宋体" w:cs="宋体"/>
          <w:color w:val="000000"/>
          <w:szCs w:val="21"/>
        </w:rPr>
        <w:t>（</w:t>
      </w:r>
      <w:r>
        <w:rPr>
          <w:rFonts w:ascii="宋体" w:hAnsi="宋体" w:eastAsia="宋体" w:cs="宋体"/>
          <w:color w:val="000000"/>
          <w:szCs w:val="21"/>
        </w:rPr>
        <w:t>4</w:t>
      </w:r>
      <w:r>
        <w:rPr>
          <w:rFonts w:hint="eastAsia" w:ascii="宋体" w:hAnsi="宋体" w:eastAsia="宋体" w:cs="宋体"/>
          <w:color w:val="000000"/>
          <w:szCs w:val="21"/>
        </w:rPr>
        <w:t>）竞争性谈判文件要求提交的各种证明文件是否真实、完整、合法、有效；</w:t>
      </w:r>
    </w:p>
    <w:p>
      <w:pPr>
        <w:widowControl/>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color w:val="000000"/>
          <w:szCs w:val="21"/>
          <w:lang w:val="en-US" w:eastAsia="zh-CN"/>
        </w:rPr>
        <w:t>5</w:t>
      </w:r>
      <w:r>
        <w:rPr>
          <w:rFonts w:hint="eastAsia" w:ascii="宋体" w:hAnsi="宋体" w:eastAsia="宋体" w:cs="宋体"/>
          <w:color w:val="000000"/>
          <w:szCs w:val="21"/>
        </w:rPr>
        <w:t>）所提供的服务、货物是否有缺少；</w:t>
      </w:r>
    </w:p>
    <w:p>
      <w:pPr>
        <w:widowControl/>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color w:val="000000"/>
          <w:szCs w:val="21"/>
          <w:lang w:val="en-US" w:eastAsia="zh-CN"/>
        </w:rPr>
        <w:t>6</w:t>
      </w:r>
      <w:r>
        <w:rPr>
          <w:rFonts w:hint="eastAsia" w:ascii="宋体" w:hAnsi="宋体" w:eastAsia="宋体" w:cs="宋体"/>
          <w:color w:val="000000"/>
          <w:szCs w:val="21"/>
        </w:rPr>
        <w:t>）谈判响应</w:t>
      </w:r>
      <w:r>
        <w:rPr>
          <w:rFonts w:hint="eastAsia" w:ascii="宋体" w:hAnsi="宋体" w:cs="宋体"/>
          <w:color w:val="000000"/>
          <w:szCs w:val="21"/>
          <w:lang w:val="en-US" w:eastAsia="zh-CN"/>
        </w:rPr>
        <w:t>技术参数</w:t>
      </w:r>
      <w:r>
        <w:rPr>
          <w:rFonts w:hint="eastAsia" w:ascii="宋体" w:hAnsi="宋体" w:eastAsia="宋体" w:cs="宋体"/>
          <w:color w:val="000000"/>
          <w:szCs w:val="21"/>
        </w:rPr>
        <w:t>是否完全响应或优于竞争性谈判文件要求；</w:t>
      </w:r>
    </w:p>
    <w:p>
      <w:pPr>
        <w:widowControl/>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color w:val="000000"/>
          <w:szCs w:val="21"/>
          <w:lang w:val="en-US" w:eastAsia="zh-CN"/>
        </w:rPr>
        <w:t>7</w:t>
      </w:r>
      <w:r>
        <w:rPr>
          <w:rFonts w:hint="eastAsia" w:ascii="宋体" w:hAnsi="宋体" w:eastAsia="宋体" w:cs="宋体"/>
          <w:color w:val="000000"/>
          <w:szCs w:val="21"/>
        </w:rPr>
        <w:t>）供货及技术方案是否完整、可行且完全响应或优于竞争性谈判文件要求；</w:t>
      </w:r>
    </w:p>
    <w:p>
      <w:pPr>
        <w:widowControl/>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color w:val="000000"/>
          <w:szCs w:val="21"/>
          <w:lang w:val="en-US" w:eastAsia="zh-CN"/>
        </w:rPr>
        <w:t>8</w:t>
      </w:r>
      <w:r>
        <w:rPr>
          <w:rFonts w:hint="eastAsia" w:ascii="宋体" w:hAnsi="宋体" w:eastAsia="宋体" w:cs="宋体"/>
          <w:color w:val="000000"/>
          <w:szCs w:val="21"/>
        </w:rPr>
        <w:t>）谈判响应文件对法律、法规和竞争性谈判文件其他明确要求的符合性；</w:t>
      </w:r>
    </w:p>
    <w:p>
      <w:pPr>
        <w:widowControl/>
        <w:spacing w:line="360" w:lineRule="auto"/>
        <w:ind w:firstLine="420"/>
        <w:jc w:val="left"/>
        <w:rPr>
          <w:rFonts w:ascii="宋体" w:hAnsi="宋体" w:eastAsia="宋体" w:cs="宋体"/>
          <w:color w:val="000000"/>
          <w:szCs w:val="21"/>
        </w:rPr>
      </w:pPr>
      <w:r>
        <w:rPr>
          <w:rFonts w:hint="eastAsia" w:ascii="宋体" w:hAnsi="宋体" w:eastAsia="宋体" w:cs="宋体"/>
          <w:color w:val="000000"/>
          <w:szCs w:val="21"/>
        </w:rPr>
        <w:t>（</w:t>
      </w:r>
      <w:r>
        <w:rPr>
          <w:rFonts w:hint="eastAsia" w:ascii="宋体" w:hAnsi="宋体" w:cs="宋体"/>
          <w:color w:val="000000"/>
          <w:szCs w:val="21"/>
          <w:lang w:val="en-US" w:eastAsia="zh-CN"/>
        </w:rPr>
        <w:t>9</w:t>
      </w:r>
      <w:r>
        <w:rPr>
          <w:rFonts w:hint="eastAsia" w:ascii="宋体" w:hAnsi="宋体" w:eastAsia="宋体" w:cs="宋体"/>
          <w:color w:val="000000"/>
          <w:szCs w:val="21"/>
        </w:rPr>
        <w:t>）谈判响应文件是否附有采购人不能接受的条件；</w:t>
      </w:r>
    </w:p>
    <w:p>
      <w:pPr>
        <w:widowControl/>
        <w:spacing w:line="360" w:lineRule="auto"/>
        <w:ind w:firstLine="405"/>
        <w:jc w:val="left"/>
        <w:rPr>
          <w:rFonts w:ascii="宋体" w:hAnsi="宋体" w:eastAsia="宋体" w:cs="宋体"/>
          <w:szCs w:val="21"/>
        </w:rPr>
      </w:pPr>
      <w:r>
        <w:rPr>
          <w:rFonts w:hint="eastAsia" w:ascii="宋体" w:hAnsi="宋体" w:eastAsia="宋体" w:cs="宋体"/>
          <w:szCs w:val="21"/>
        </w:rPr>
        <w:t>（1</w:t>
      </w:r>
      <w:r>
        <w:rPr>
          <w:rFonts w:hint="eastAsia" w:ascii="宋体" w:hAnsi="宋体" w:cs="宋体"/>
          <w:szCs w:val="21"/>
          <w:lang w:val="en-US" w:eastAsia="zh-CN"/>
        </w:rPr>
        <w:t>0</w:t>
      </w:r>
      <w:r>
        <w:rPr>
          <w:rFonts w:hint="eastAsia" w:ascii="宋体" w:hAnsi="宋体" w:eastAsia="宋体" w:cs="宋体"/>
          <w:szCs w:val="21"/>
        </w:rPr>
        <w:t>）</w:t>
      </w:r>
      <w:r>
        <w:rPr>
          <w:rFonts w:hint="eastAsia" w:ascii="宋体" w:hAnsi="宋体" w:eastAsia="宋体" w:cs="宋体"/>
          <w:color w:val="000000"/>
          <w:szCs w:val="21"/>
        </w:rPr>
        <w:t>谈判响应文件是否存在竞争性谈判文件中约定的无效谈判响应文件的其他情形；</w:t>
      </w:r>
    </w:p>
    <w:p>
      <w:pPr>
        <w:widowControl/>
        <w:spacing w:line="500" w:lineRule="exact"/>
        <w:ind w:firstLine="405"/>
        <w:jc w:val="left"/>
        <w:rPr>
          <w:rFonts w:ascii="宋体" w:hAnsi="宋体" w:eastAsia="宋体" w:cs="宋体"/>
          <w:color w:val="000000"/>
          <w:szCs w:val="21"/>
        </w:rPr>
      </w:pPr>
      <w:r>
        <w:rPr>
          <w:rFonts w:hint="eastAsia" w:ascii="宋体" w:hAnsi="宋体" w:eastAsia="宋体" w:cs="宋体"/>
          <w:szCs w:val="21"/>
        </w:rPr>
        <w:t>（1</w:t>
      </w:r>
      <w:r>
        <w:rPr>
          <w:rFonts w:hint="eastAsia" w:ascii="宋体" w:hAnsi="宋体" w:cs="宋体"/>
          <w:szCs w:val="21"/>
          <w:lang w:val="en-US" w:eastAsia="zh-CN"/>
        </w:rPr>
        <w:t>1</w:t>
      </w:r>
      <w:r>
        <w:rPr>
          <w:rFonts w:hint="eastAsia" w:ascii="宋体" w:hAnsi="宋体" w:eastAsia="宋体" w:cs="宋体"/>
          <w:szCs w:val="21"/>
        </w:rPr>
        <w:t>）谈判响应文件是否符合竞争性谈判文件的要求；</w:t>
      </w:r>
    </w:p>
    <w:p>
      <w:pPr>
        <w:widowControl/>
        <w:spacing w:line="500" w:lineRule="exact"/>
        <w:ind w:firstLine="420" w:firstLineChars="200"/>
        <w:jc w:val="left"/>
        <w:rPr>
          <w:rFonts w:ascii="宋体" w:hAnsi="宋体" w:eastAsia="宋体" w:cs="宋体"/>
          <w:b/>
          <w:szCs w:val="21"/>
        </w:rPr>
      </w:pPr>
      <w:bookmarkStart w:id="60" w:name="_Toc417655921"/>
      <w:bookmarkStart w:id="61" w:name="_Toc15032"/>
      <w:bookmarkStart w:id="62" w:name="_Toc418517858"/>
      <w:r>
        <w:rPr>
          <w:rFonts w:hint="eastAsia" w:ascii="宋体" w:hAnsi="宋体" w:eastAsia="宋体" w:cs="宋体"/>
          <w:szCs w:val="21"/>
        </w:rPr>
        <w:t>25.2、</w:t>
      </w:r>
      <w:r>
        <w:rPr>
          <w:rFonts w:hint="eastAsia" w:ascii="宋体" w:hAnsi="宋体" w:eastAsia="宋体" w:cs="宋体"/>
          <w:b/>
          <w:szCs w:val="21"/>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eastAsia="宋体" w:cs="宋体"/>
          <w:b/>
          <w:szCs w:val="21"/>
        </w:rPr>
      </w:pPr>
      <w:r>
        <w:rPr>
          <w:rFonts w:hint="eastAsia" w:ascii="宋体" w:hAnsi="宋体" w:eastAsia="宋体" w:cs="宋体"/>
          <w:b/>
          <w:szCs w:val="21"/>
        </w:rPr>
        <w:t>25.3、谈判响应人须对提供资料、发票等证明材料的真实性负责，若所提供的资料为虚假的，视为虚假响应。</w:t>
      </w:r>
    </w:p>
    <w:p>
      <w:pPr>
        <w:widowControl/>
        <w:spacing w:line="360" w:lineRule="auto"/>
        <w:ind w:firstLine="430"/>
        <w:jc w:val="left"/>
        <w:rPr>
          <w:rFonts w:hint="eastAsia" w:ascii="宋体" w:hAnsi="宋体" w:eastAsia="宋体" w:cs="宋体"/>
          <w:szCs w:val="21"/>
        </w:rPr>
      </w:pPr>
      <w:r>
        <w:rPr>
          <w:rFonts w:hint="eastAsia" w:ascii="宋体" w:hAnsi="宋体" w:eastAsia="宋体" w:cs="宋体"/>
          <w:szCs w:val="21"/>
        </w:rPr>
        <w:t>25.4、报价评审：谈判响应报价不得超过谈判最高限价，否则报价评审不通过。报价中包含单价与总价的，应审核总价金额与按单价汇总金额是否一致。</w:t>
      </w:r>
    </w:p>
    <w:p>
      <w:pPr>
        <w:widowControl/>
        <w:spacing w:line="360" w:lineRule="auto"/>
        <w:ind w:firstLine="430"/>
        <w:jc w:val="left"/>
        <w:rPr>
          <w:rFonts w:ascii="宋体" w:hAnsi="宋体" w:eastAsia="宋体" w:cs="宋体"/>
          <w:color w:val="auto"/>
          <w:szCs w:val="21"/>
        </w:rPr>
      </w:pPr>
      <w:r>
        <w:rPr>
          <w:rFonts w:hint="eastAsia" w:ascii="宋体" w:hAnsi="宋体" w:eastAsia="宋体" w:cs="宋体"/>
          <w:szCs w:val="21"/>
        </w:rPr>
        <w:t>25.5、谈判小组发现谈判响应人的报价或某些分项报价明显不合理或者低于成本，有可能影响商品质量或者不能诚信履约的，谈判小组可以通过</w:t>
      </w:r>
      <w:r>
        <w:rPr>
          <w:rFonts w:hint="eastAsia" w:ascii="宋体" w:hAnsi="宋体" w:eastAsia="宋体" w:cs="宋体"/>
          <w:color w:val="auto"/>
          <w:szCs w:val="21"/>
          <w:lang w:eastAsia="zh-CN"/>
        </w:rPr>
        <w:t>电子交易平台系统</w:t>
      </w:r>
      <w:r>
        <w:rPr>
          <w:rFonts w:hint="eastAsia" w:ascii="宋体" w:hAnsi="宋体" w:eastAsia="宋体" w:cs="宋体"/>
          <w:color w:val="auto"/>
          <w:szCs w:val="21"/>
        </w:rPr>
        <w:t>对谈判响应人进行询标，要求谈判响应人在30分钟内通过系统进行回复，必要时可提交相关证明材料；谈判响应人可登陆</w:t>
      </w:r>
      <w:r>
        <w:rPr>
          <w:rFonts w:hint="eastAsia" w:ascii="宋体" w:hAnsi="宋体" w:eastAsia="宋体" w:cs="宋体"/>
          <w:color w:val="auto"/>
          <w:szCs w:val="21"/>
          <w:lang w:eastAsia="zh-CN"/>
        </w:rPr>
        <w:t>电子交易平台系统</w:t>
      </w:r>
      <w:r>
        <w:rPr>
          <w:rFonts w:hint="eastAsia" w:ascii="宋体" w:hAnsi="宋体" w:eastAsia="宋体" w:cs="宋体"/>
          <w:color w:val="auto"/>
          <w:szCs w:val="21"/>
        </w:rPr>
        <w:t>，点击“</w:t>
      </w:r>
      <w:r>
        <w:rPr>
          <w:rFonts w:hint="eastAsia" w:ascii="宋体" w:hAnsi="宋体" w:cs="宋体"/>
          <w:color w:val="auto"/>
          <w:szCs w:val="21"/>
          <w:lang w:val="en-US" w:eastAsia="zh-CN"/>
        </w:rPr>
        <w:t>澄清</w:t>
      </w:r>
      <w:r>
        <w:rPr>
          <w:rFonts w:hint="eastAsia" w:ascii="宋体" w:hAnsi="宋体" w:eastAsia="宋体" w:cs="宋体"/>
          <w:color w:val="auto"/>
          <w:szCs w:val="21"/>
        </w:rPr>
        <w:t>”菜单栏，查看询标内容，回复并签章（具体详见“</w:t>
      </w:r>
      <w:r>
        <w:rPr>
          <w:rFonts w:hint="eastAsia"/>
        </w:rPr>
        <w:t>新点电子交易平台皖宜专区投标人操作手册</w:t>
      </w:r>
      <w:r>
        <w:rPr>
          <w:rFonts w:hint="eastAsia" w:ascii="宋体" w:hAnsi="宋体" w:eastAsia="宋体" w:cs="宋体"/>
          <w:color w:val="auto"/>
          <w:szCs w:val="21"/>
        </w:rPr>
        <w:t>”）。谈判响应人不能证明其报价合理性的，谈判小组应当将其作为无效谈判响应处理；否则，谈判小组可以取消该谈判响应人的成交候选资格，按顺序由排在后面的成交候选人递补，以此类推。</w:t>
      </w:r>
    </w:p>
    <w:p>
      <w:pPr>
        <w:widowControl/>
        <w:spacing w:line="360" w:lineRule="auto"/>
        <w:ind w:firstLine="420"/>
        <w:jc w:val="left"/>
        <w:rPr>
          <w:rFonts w:ascii="宋体" w:hAnsi="宋体" w:eastAsia="宋体" w:cs="宋体"/>
          <w:color w:val="auto"/>
          <w:szCs w:val="21"/>
        </w:rPr>
      </w:pPr>
      <w:r>
        <w:rPr>
          <w:rFonts w:hint="eastAsia" w:ascii="宋体" w:hAnsi="宋体" w:eastAsia="宋体" w:cs="宋体"/>
          <w:color w:val="auto"/>
          <w:szCs w:val="21"/>
        </w:rPr>
        <w:t>25.6、澄清有关问题：在评审期间，谈判小组</w:t>
      </w:r>
      <w:r>
        <w:rPr>
          <w:rFonts w:hint="eastAsia" w:ascii="宋体" w:hAnsi="宋体" w:eastAsia="宋体" w:cs="Times New Roman"/>
          <w:color w:val="auto"/>
          <w:szCs w:val="21"/>
        </w:rPr>
        <w:t>可以通过</w:t>
      </w:r>
      <w:r>
        <w:rPr>
          <w:rFonts w:hint="eastAsia" w:ascii="宋体" w:hAnsi="宋体" w:eastAsia="宋体" w:cs="Times New Roman"/>
          <w:color w:val="auto"/>
          <w:szCs w:val="21"/>
          <w:lang w:eastAsia="zh-CN"/>
        </w:rPr>
        <w:t>电子交易平台系统</w:t>
      </w:r>
      <w:r>
        <w:rPr>
          <w:rFonts w:hint="eastAsia" w:ascii="宋体" w:hAnsi="宋体" w:eastAsia="宋体" w:cs="Times New Roman"/>
          <w:color w:val="auto"/>
          <w:szCs w:val="21"/>
        </w:rPr>
        <w:t>对谈判响应人进行询标。针对谈判响应文件中含义不明确、对同类问题表述不一致或者有明显文字和计算错误的内容，谈判小组可要求谈判响应人在30分钟内通过系统进行澄清、说明或者补正，并提供相关材料。澄清文件将作为谈判响应文件内容的一部分。</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25.7、谈判。谈判小组与通过谈判响应文件符合性审查和报价评审的谈判响应人，就报价和谈判小组提出的其他要求进行线上谈判。</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25.7.1</w:t>
      </w:r>
      <w:r>
        <w:rPr>
          <w:rFonts w:hint="eastAsia" w:ascii="宋体" w:hAnsi="宋体" w:eastAsia="宋体" w:cs="宋体"/>
          <w:b/>
          <w:color w:val="auto"/>
          <w:szCs w:val="21"/>
        </w:rPr>
        <w:t>谈判响应人对谈判文件中个别或部分条款或谈判小组提出的要求未作出响应时，需谈判响应人在</w:t>
      </w:r>
      <w:r>
        <w:rPr>
          <w:rFonts w:hint="eastAsia" w:ascii="宋体" w:hAnsi="宋体" w:eastAsia="宋体" w:cs="Times New Roman"/>
          <w:color w:val="auto"/>
          <w:szCs w:val="21"/>
          <w:lang w:eastAsia="zh-CN"/>
        </w:rPr>
        <w:t>电子交易平台系统</w:t>
      </w:r>
      <w:r>
        <w:rPr>
          <w:rFonts w:hint="eastAsia" w:ascii="宋体" w:hAnsi="宋体" w:eastAsia="宋体" w:cs="宋体"/>
          <w:b/>
          <w:color w:val="auto"/>
          <w:szCs w:val="21"/>
        </w:rPr>
        <w:t>向谈判小组提出，且需谈判小组组长签字确认。未对谈判文件中个别或部分条款或谈判小组提出的要求作出实质性响应的报价，有可能被拒绝</w:t>
      </w:r>
      <w:r>
        <w:rPr>
          <w:rFonts w:hint="eastAsia" w:ascii="宋体" w:hAnsi="宋体" w:eastAsia="宋体" w:cs="宋体"/>
          <w:color w:val="auto"/>
          <w:szCs w:val="21"/>
        </w:rPr>
        <w:t>。</w:t>
      </w:r>
    </w:p>
    <w:p>
      <w:pPr>
        <w:spacing w:line="360" w:lineRule="auto"/>
        <w:ind w:firstLine="420" w:firstLineChars="200"/>
        <w:rPr>
          <w:rFonts w:hint="eastAsia" w:ascii="宋体" w:hAnsi="宋体" w:eastAsia="宋体" w:cs="宋体"/>
          <w:b/>
          <w:color w:val="auto"/>
          <w:szCs w:val="21"/>
          <w:highlight w:val="none"/>
          <w:lang w:eastAsia="zh-CN"/>
        </w:rPr>
      </w:pPr>
      <w:r>
        <w:rPr>
          <w:rFonts w:hint="eastAsia" w:ascii="宋体" w:hAnsi="宋体" w:eastAsia="宋体" w:cs="宋体"/>
          <w:color w:val="auto"/>
          <w:szCs w:val="21"/>
          <w:highlight w:val="none"/>
        </w:rPr>
        <w:t>25.7.2</w:t>
      </w:r>
      <w:r>
        <w:rPr>
          <w:rFonts w:hint="eastAsia" w:ascii="宋体" w:hAnsi="宋体" w:eastAsia="宋体" w:cs="宋体"/>
          <w:b/>
          <w:color w:val="auto"/>
          <w:szCs w:val="21"/>
          <w:highlight w:val="none"/>
        </w:rPr>
        <w:t>谈判响应人根据谈判小组要求进行最终报价，且最终报价不得高于首轮报价，最终报价表由各谈判响应单位在</w:t>
      </w:r>
      <w:r>
        <w:rPr>
          <w:rFonts w:hint="eastAsia" w:ascii="宋体" w:hAnsi="宋体" w:eastAsia="宋体" w:cs="宋体"/>
          <w:b/>
          <w:color w:val="auto"/>
          <w:szCs w:val="21"/>
          <w:highlight w:val="none"/>
          <w:lang w:val="en-US" w:eastAsia="zh-CN"/>
        </w:rPr>
        <w:t>收到</w:t>
      </w:r>
      <w:r>
        <w:rPr>
          <w:rFonts w:hint="eastAsia" w:ascii="宋体" w:hAnsi="宋体" w:eastAsia="宋体" w:cs="宋体"/>
          <w:b/>
          <w:color w:val="auto"/>
          <w:szCs w:val="21"/>
          <w:highlight w:val="none"/>
        </w:rPr>
        <w:t>谈判小组</w:t>
      </w:r>
      <w:r>
        <w:rPr>
          <w:rFonts w:hint="eastAsia" w:ascii="宋体" w:hAnsi="宋体" w:eastAsia="宋体" w:cs="宋体"/>
          <w:b/>
          <w:color w:val="auto"/>
          <w:szCs w:val="21"/>
          <w:highlight w:val="none"/>
          <w:lang w:val="en-US" w:eastAsia="zh-CN"/>
        </w:rPr>
        <w:t>通知后30分钟</w:t>
      </w:r>
      <w:r>
        <w:rPr>
          <w:rFonts w:hint="eastAsia" w:ascii="宋体" w:hAnsi="宋体" w:eastAsia="宋体" w:cs="宋体"/>
          <w:b/>
          <w:color w:val="auto"/>
          <w:szCs w:val="21"/>
          <w:highlight w:val="none"/>
        </w:rPr>
        <w:t>内通过</w:t>
      </w:r>
      <w:r>
        <w:rPr>
          <w:rFonts w:hint="eastAsia" w:ascii="宋体" w:hAnsi="宋体" w:eastAsia="宋体" w:cs="宋体"/>
          <w:b/>
          <w:color w:val="auto"/>
          <w:szCs w:val="21"/>
          <w:highlight w:val="none"/>
          <w:lang w:eastAsia="zh-CN"/>
        </w:rPr>
        <w:t>电子交易平台系统</w:t>
      </w:r>
      <w:r>
        <w:rPr>
          <w:rFonts w:hint="eastAsia" w:ascii="宋体" w:hAnsi="宋体" w:eastAsia="宋体" w:cs="宋体"/>
          <w:b/>
          <w:color w:val="auto"/>
          <w:szCs w:val="21"/>
          <w:highlight w:val="none"/>
        </w:rPr>
        <w:t>递交。</w:t>
      </w:r>
    </w:p>
    <w:p>
      <w:pPr>
        <w:spacing w:line="360" w:lineRule="auto"/>
        <w:ind w:firstLine="420" w:firstLineChars="200"/>
        <w:rPr>
          <w:rFonts w:ascii="宋体" w:hAnsi="宋体" w:eastAsia="宋体"/>
          <w:szCs w:val="21"/>
        </w:rPr>
      </w:pPr>
      <w:r>
        <w:rPr>
          <w:rFonts w:hint="eastAsia" w:ascii="Times New Roman" w:hAnsi="宋体" w:eastAsia="宋体" w:cs="宋体"/>
          <w:color w:val="000000"/>
          <w:szCs w:val="21"/>
        </w:rPr>
        <w:t>谈判响应人未在规定时间内通过</w:t>
      </w:r>
      <w:r>
        <w:rPr>
          <w:rFonts w:hint="eastAsia" w:ascii="Times New Roman" w:hAnsi="宋体" w:eastAsia="宋体" w:cs="宋体"/>
          <w:color w:val="000000"/>
          <w:szCs w:val="21"/>
          <w:lang w:eastAsia="zh-CN"/>
        </w:rPr>
        <w:t>电子交易平台系统</w:t>
      </w:r>
      <w:r>
        <w:rPr>
          <w:rFonts w:hint="eastAsia" w:ascii="Times New Roman" w:hAnsi="宋体" w:eastAsia="宋体" w:cs="宋体"/>
          <w:color w:val="000000"/>
          <w:szCs w:val="21"/>
        </w:rPr>
        <w:t>提交最终报价的，谈判小组以该谈判响应人的首轮报价作为最终报价</w:t>
      </w:r>
      <w:r>
        <w:rPr>
          <w:rFonts w:hint="eastAsia" w:ascii="宋体" w:hAnsi="宋体" w:eastAsia="宋体" w:cs="宋体"/>
          <w:b/>
          <w:szCs w:val="21"/>
        </w:rPr>
        <w:t>。</w:t>
      </w:r>
    </w:p>
    <w:p>
      <w:pPr>
        <w:widowControl/>
        <w:spacing w:line="500" w:lineRule="exact"/>
        <w:ind w:firstLine="420"/>
        <w:jc w:val="left"/>
        <w:rPr>
          <w:rFonts w:ascii="宋体" w:hAnsi="宋体" w:eastAsia="宋体" w:cs="宋体"/>
          <w:szCs w:val="21"/>
        </w:rPr>
      </w:pPr>
      <w:r>
        <w:rPr>
          <w:rFonts w:hint="eastAsia" w:ascii="宋体" w:hAnsi="宋体" w:eastAsia="宋体" w:cs="宋体"/>
          <w:color w:val="000000"/>
          <w:szCs w:val="21"/>
        </w:rPr>
        <w:t>25.8、失信核查</w:t>
      </w:r>
    </w:p>
    <w:p>
      <w:pPr>
        <w:widowControl/>
        <w:spacing w:line="500" w:lineRule="exact"/>
        <w:ind w:firstLine="420"/>
        <w:jc w:val="left"/>
        <w:rPr>
          <w:rStyle w:val="34"/>
          <w:rFonts w:eastAsia="宋体"/>
          <w:color w:val="auto"/>
          <w:szCs w:val="21"/>
        </w:rPr>
      </w:pPr>
      <w:r>
        <w:rPr>
          <w:rFonts w:hint="eastAsia" w:ascii="宋体" w:hAnsi="宋体" w:eastAsia="宋体"/>
          <w:szCs w:val="21"/>
        </w:rPr>
        <w:t>谈判小组查询排序前三名的谈判响应人信用记录，谈判响应人存在不良信用记录的，谈判小组</w:t>
      </w:r>
      <w:r>
        <w:rPr>
          <w:rFonts w:eastAsia="宋体"/>
        </w:rPr>
        <w:fldChar w:fldCharType="begin"/>
      </w:r>
      <w:r>
        <w:rPr>
          <w:rFonts w:eastAsia="宋体"/>
        </w:rPr>
        <w:instrText xml:space="preserve"> HYPERLINK "http://www.ccgp.gov.cn/），若核查存在政府采购严重违法失信名单记录的投标人，评标委员会不得将其推荐为中标候选人，依序递补，并再次对递补的投标人进行核查及计算信用评审价。" </w:instrText>
      </w:r>
      <w:r>
        <w:rPr>
          <w:rFonts w:eastAsia="宋体"/>
        </w:rPr>
        <w:fldChar w:fldCharType="separate"/>
      </w:r>
      <w:r>
        <w:rPr>
          <w:rStyle w:val="34"/>
          <w:rFonts w:hint="eastAsia" w:eastAsia="宋体"/>
          <w:color w:val="auto"/>
          <w:szCs w:val="21"/>
          <w:u w:val="none"/>
        </w:rPr>
        <w:t>不得将其推荐为成交候选人，依序递补，并再次对递补的谈判响应人进行核查。</w:t>
      </w:r>
      <w:r>
        <w:rPr>
          <w:rStyle w:val="34"/>
          <w:rFonts w:hint="eastAsia" w:eastAsia="宋体"/>
          <w:color w:val="auto"/>
          <w:szCs w:val="21"/>
          <w:u w:val="none"/>
        </w:rPr>
        <w:fldChar w:fldCharType="end"/>
      </w:r>
    </w:p>
    <w:p>
      <w:pPr>
        <w:widowControl/>
        <w:spacing w:line="500" w:lineRule="exact"/>
        <w:ind w:firstLine="420"/>
        <w:jc w:val="left"/>
        <w:rPr>
          <w:rFonts w:ascii="宋体" w:hAnsi="宋体" w:eastAsia="宋体"/>
          <w:szCs w:val="21"/>
        </w:rPr>
      </w:pPr>
      <w:r>
        <w:rPr>
          <w:rFonts w:ascii="宋体" w:hAnsi="宋体" w:eastAsia="宋体"/>
          <w:szCs w:val="21"/>
        </w:rPr>
        <w:t>25.</w:t>
      </w:r>
      <w:r>
        <w:rPr>
          <w:rFonts w:hint="eastAsia" w:ascii="宋体" w:hAnsi="宋体" w:eastAsia="宋体"/>
          <w:szCs w:val="21"/>
        </w:rPr>
        <w:t>8</w:t>
      </w:r>
      <w:r>
        <w:rPr>
          <w:rFonts w:ascii="宋体" w:hAnsi="宋体" w:eastAsia="宋体"/>
          <w:szCs w:val="21"/>
        </w:rPr>
        <w:t>.1</w:t>
      </w:r>
      <w:r>
        <w:rPr>
          <w:rFonts w:hint="eastAsia" w:ascii="宋体" w:hAnsi="宋体" w:eastAsia="宋体"/>
          <w:szCs w:val="21"/>
        </w:rPr>
        <w:t>、不良信用记录是指：（1）供应商被人民法院列入失信被执行人；（</w:t>
      </w:r>
      <w:r>
        <w:rPr>
          <w:rFonts w:hint="eastAsia" w:ascii="宋体" w:hAnsi="宋体"/>
          <w:szCs w:val="21"/>
          <w:lang w:val="en-US" w:eastAsia="zh-CN"/>
        </w:rPr>
        <w:t>2</w:t>
      </w:r>
      <w:r>
        <w:rPr>
          <w:rFonts w:hint="eastAsia" w:ascii="宋体" w:hAnsi="宋体" w:eastAsia="宋体"/>
          <w:szCs w:val="21"/>
        </w:rPr>
        <w:t>）供应商被市场监督管理部门列入企业经营异常名录；（</w:t>
      </w:r>
      <w:r>
        <w:rPr>
          <w:rFonts w:hint="eastAsia" w:ascii="宋体" w:hAnsi="宋体"/>
          <w:szCs w:val="21"/>
          <w:lang w:val="en-US" w:eastAsia="zh-CN"/>
        </w:rPr>
        <w:t>3</w:t>
      </w:r>
      <w:r>
        <w:rPr>
          <w:rFonts w:hint="eastAsia" w:ascii="宋体" w:hAnsi="宋体" w:eastAsia="宋体"/>
          <w:szCs w:val="21"/>
        </w:rPr>
        <w:t>）供应商被税务部门列入重大税收违法案件当事人名单；（</w:t>
      </w:r>
      <w:r>
        <w:rPr>
          <w:rFonts w:hint="eastAsia" w:ascii="宋体" w:hAnsi="宋体"/>
          <w:szCs w:val="21"/>
          <w:lang w:val="en-US" w:eastAsia="zh-CN"/>
        </w:rPr>
        <w:t>4</w:t>
      </w:r>
      <w:r>
        <w:rPr>
          <w:rFonts w:hint="eastAsia" w:ascii="宋体" w:hAnsi="宋体" w:eastAsia="宋体"/>
          <w:szCs w:val="21"/>
        </w:rPr>
        <w:t>）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eastAsia="宋体" w:cs="宋体"/>
          <w:szCs w:val="21"/>
        </w:rPr>
      </w:pPr>
      <w:r>
        <w:rPr>
          <w:rFonts w:hint="eastAsia" w:ascii="宋体" w:hAnsi="宋体" w:eastAsia="宋体"/>
          <w:szCs w:val="21"/>
        </w:rPr>
        <w:t>2</w:t>
      </w:r>
      <w:r>
        <w:rPr>
          <w:rFonts w:ascii="宋体" w:hAnsi="宋体" w:eastAsia="宋体"/>
          <w:szCs w:val="21"/>
        </w:rPr>
        <w:t>5.</w:t>
      </w:r>
      <w:r>
        <w:rPr>
          <w:rFonts w:hint="eastAsia" w:ascii="宋体" w:hAnsi="宋体" w:eastAsia="宋体"/>
          <w:szCs w:val="21"/>
        </w:rPr>
        <w:t>8</w:t>
      </w:r>
      <w:r>
        <w:rPr>
          <w:rFonts w:ascii="宋体" w:hAnsi="宋体" w:eastAsia="宋体"/>
          <w:szCs w:val="21"/>
        </w:rPr>
        <w:t>.2</w:t>
      </w:r>
      <w:r>
        <w:rPr>
          <w:rFonts w:hint="eastAsia" w:ascii="宋体" w:hAnsi="宋体" w:eastAsia="宋体"/>
          <w:szCs w:val="21"/>
        </w:rPr>
        <w:t>、信用信息查询渠道：中国政府采购网（www.ccgp.gov.cn）、“信用中国”网站（</w:t>
      </w:r>
      <w:r>
        <w:rPr>
          <w:rFonts w:hint="eastAsia" w:eastAsia="宋体"/>
        </w:rPr>
        <w:fldChar w:fldCharType="begin"/>
      </w:r>
      <w:r>
        <w:rPr>
          <w:rFonts w:eastAsia="宋体"/>
        </w:rPr>
        <w:instrText xml:space="preserve"> HYPERLINK "http://www.creditchina.gov.cn" </w:instrText>
      </w:r>
      <w:r>
        <w:rPr>
          <w:rFonts w:hint="eastAsia" w:eastAsia="宋体"/>
        </w:rPr>
        <w:fldChar w:fldCharType="separate"/>
      </w:r>
      <w:r>
        <w:rPr>
          <w:rFonts w:hint="eastAsia" w:eastAsia="宋体"/>
        </w:rPr>
        <w:t>www.creditchina.gov.cn</w:t>
      </w:r>
      <w:r>
        <w:rPr>
          <w:rFonts w:hint="eastAsia" w:eastAsia="宋体"/>
        </w:rPr>
        <w:fldChar w:fldCharType="end"/>
      </w:r>
      <w:r>
        <w:rPr>
          <w:rFonts w:hint="eastAsia" w:ascii="宋体" w:hAnsi="宋体" w:eastAsia="宋体"/>
          <w:szCs w:val="21"/>
        </w:rPr>
        <w:t>）。</w:t>
      </w:r>
    </w:p>
    <w:p>
      <w:pPr>
        <w:widowControl/>
        <w:spacing w:line="500" w:lineRule="exact"/>
        <w:ind w:firstLine="420"/>
        <w:jc w:val="left"/>
        <w:rPr>
          <w:rFonts w:ascii="宋体" w:hAnsi="宋体" w:eastAsia="宋体" w:cs="宋体"/>
          <w:szCs w:val="21"/>
        </w:rPr>
      </w:pPr>
      <w:r>
        <w:rPr>
          <w:rFonts w:hint="eastAsia" w:ascii="宋体" w:hAnsi="宋体" w:eastAsia="宋体" w:cs="宋体"/>
          <w:szCs w:val="21"/>
        </w:rPr>
        <w:t>25.9、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p>
    <w:p>
      <w:pPr>
        <w:widowControl/>
        <w:spacing w:line="500" w:lineRule="exact"/>
        <w:jc w:val="left"/>
        <w:rPr>
          <w:rFonts w:ascii="宋体" w:hAnsi="宋体" w:eastAsia="宋体" w:cs="宋体"/>
          <w:b/>
          <w:bCs/>
          <w:szCs w:val="21"/>
        </w:rPr>
      </w:pPr>
      <w:r>
        <w:rPr>
          <w:rFonts w:hint="eastAsia" w:ascii="宋体" w:hAnsi="宋体" w:eastAsia="宋体" w:cs="宋体"/>
          <w:szCs w:val="21"/>
        </w:rPr>
        <w:t xml:space="preserve">    </w:t>
      </w:r>
      <w:r>
        <w:rPr>
          <w:rFonts w:hint="eastAsia" w:ascii="宋体" w:hAnsi="宋体" w:eastAsia="宋体" w:cs="宋体"/>
          <w:b/>
          <w:bCs/>
          <w:szCs w:val="21"/>
        </w:rPr>
        <w:t>26、</w:t>
      </w:r>
      <w:r>
        <w:rPr>
          <w:rFonts w:hint="eastAsia" w:ascii="宋体" w:hAnsi="宋体" w:eastAsia="宋体" w:cs="宋体"/>
          <w:b/>
          <w:szCs w:val="21"/>
        </w:rPr>
        <w:t>谈判评审</w:t>
      </w:r>
      <w:r>
        <w:rPr>
          <w:rFonts w:hint="eastAsia" w:ascii="宋体" w:hAnsi="宋体" w:eastAsia="宋体" w:cs="宋体"/>
          <w:b/>
          <w:bCs/>
          <w:szCs w:val="21"/>
        </w:rPr>
        <w:t>异常情况处理</w:t>
      </w:r>
    </w:p>
    <w:p>
      <w:pPr>
        <w:widowControl/>
        <w:spacing w:line="500" w:lineRule="exact"/>
        <w:jc w:val="left"/>
        <w:rPr>
          <w:rFonts w:ascii="宋体" w:hAnsi="宋体" w:eastAsia="宋体" w:cs="宋体"/>
          <w:szCs w:val="21"/>
        </w:rPr>
      </w:pPr>
      <w:r>
        <w:rPr>
          <w:rFonts w:hint="eastAsia" w:ascii="宋体" w:hAnsi="宋体" w:eastAsia="宋体" w:cs="宋体"/>
          <w:szCs w:val="21"/>
        </w:rPr>
        <w:t xml:space="preserve">    26.1、在竞争性谈判采购中，出现下列情况之一的，应予废标，采购单位重新组织采购：</w:t>
      </w:r>
    </w:p>
    <w:p>
      <w:pPr>
        <w:widowControl/>
        <w:spacing w:line="500" w:lineRule="exact"/>
        <w:jc w:val="left"/>
        <w:rPr>
          <w:rFonts w:hint="eastAsia" w:ascii="宋体" w:hAnsi="宋体" w:eastAsia="宋体" w:cs="宋体"/>
          <w:szCs w:val="21"/>
        </w:rPr>
      </w:pPr>
      <w:r>
        <w:rPr>
          <w:rFonts w:hint="eastAsia" w:ascii="宋体" w:hAnsi="宋体" w:eastAsia="宋体" w:cs="宋体"/>
          <w:szCs w:val="21"/>
        </w:rPr>
        <w:t xml:space="preserve">    (1) 符合专业条件的谈判响应人或者对竞争性谈判文件作实质响应的谈判响应人不足三家的；</w:t>
      </w:r>
    </w:p>
    <w:p>
      <w:pPr>
        <w:widowControl/>
        <w:spacing w:line="500" w:lineRule="exact"/>
        <w:jc w:val="left"/>
        <w:rPr>
          <w:rFonts w:hint="eastAsia" w:ascii="宋体" w:hAnsi="宋体" w:eastAsia="宋体" w:cs="宋体"/>
          <w:szCs w:val="21"/>
        </w:rPr>
      </w:pPr>
      <w:r>
        <w:rPr>
          <w:rFonts w:hint="eastAsia" w:ascii="宋体" w:hAnsi="宋体" w:eastAsia="宋体" w:cs="宋体"/>
          <w:szCs w:val="21"/>
        </w:rPr>
        <w:t xml:space="preserve">    (2)</w:t>
      </w:r>
      <w:r>
        <w:rPr>
          <w:rFonts w:hint="eastAsia" w:ascii="宋体" w:hAnsi="宋体" w:eastAsia="宋体" w:cs="宋体"/>
          <w:szCs w:val="21"/>
        </w:rPr>
        <w:tab/>
      </w:r>
      <w:r>
        <w:rPr>
          <w:rFonts w:hint="eastAsia" w:ascii="宋体" w:hAnsi="宋体" w:eastAsia="宋体" w:cs="宋体"/>
          <w:szCs w:val="21"/>
        </w:rPr>
        <w:t>出现影响采购公正的违法、违规行为的；</w:t>
      </w:r>
    </w:p>
    <w:p>
      <w:pPr>
        <w:widowControl/>
        <w:spacing w:line="500" w:lineRule="exact"/>
        <w:jc w:val="left"/>
        <w:rPr>
          <w:rFonts w:hint="eastAsia" w:ascii="宋体" w:hAnsi="宋体" w:eastAsia="宋体" w:cs="宋体"/>
          <w:szCs w:val="21"/>
        </w:rPr>
      </w:pPr>
      <w:r>
        <w:rPr>
          <w:rFonts w:hint="eastAsia" w:ascii="宋体" w:hAnsi="宋体" w:eastAsia="宋体" w:cs="宋体"/>
          <w:szCs w:val="21"/>
        </w:rPr>
        <w:t xml:space="preserve">    (3)</w:t>
      </w:r>
      <w:r>
        <w:rPr>
          <w:rFonts w:hint="eastAsia" w:ascii="宋体" w:hAnsi="宋体" w:eastAsia="宋体" w:cs="宋体"/>
          <w:szCs w:val="21"/>
        </w:rPr>
        <w:tab/>
      </w:r>
      <w:r>
        <w:rPr>
          <w:rFonts w:hint="eastAsia" w:ascii="宋体" w:hAnsi="宋体" w:eastAsia="宋体" w:cs="宋体"/>
          <w:szCs w:val="21"/>
        </w:rPr>
        <w:t>谈判响应人的总报价均超过了谈判最高限价，采购人不能支付的；</w:t>
      </w:r>
    </w:p>
    <w:p>
      <w:pPr>
        <w:widowControl/>
        <w:spacing w:line="500" w:lineRule="exact"/>
        <w:ind w:firstLine="420" w:firstLineChars="200"/>
        <w:jc w:val="left"/>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rPr>
        <w:tab/>
      </w:r>
      <w:r>
        <w:rPr>
          <w:rFonts w:hint="eastAsia" w:ascii="宋体" w:hAnsi="宋体" w:eastAsia="宋体" w:cs="宋体"/>
          <w:szCs w:val="21"/>
        </w:rPr>
        <w:t>因重大变故，采购任务取消的。</w:t>
      </w:r>
    </w:p>
    <w:p>
      <w:pPr>
        <w:spacing w:line="360" w:lineRule="auto"/>
        <w:ind w:firstLine="422" w:firstLineChars="200"/>
        <w:rPr>
          <w:rFonts w:ascii="宋体" w:hAnsi="宋体" w:eastAsia="宋体" w:cs="宋体"/>
          <w:b/>
          <w:szCs w:val="21"/>
        </w:rPr>
      </w:pPr>
      <w:r>
        <w:rPr>
          <w:rFonts w:hint="eastAsia" w:ascii="宋体" w:hAnsi="宋体" w:eastAsia="宋体" w:cs="宋体"/>
          <w:b/>
          <w:szCs w:val="21"/>
        </w:rPr>
        <w:t>27、谈判过程的保密性</w:t>
      </w:r>
    </w:p>
    <w:p>
      <w:pPr>
        <w:widowControl/>
        <w:spacing w:line="360" w:lineRule="auto"/>
        <w:jc w:val="left"/>
        <w:rPr>
          <w:rFonts w:ascii="宋体" w:hAnsi="宋体" w:eastAsia="宋体" w:cs="宋体"/>
          <w:szCs w:val="21"/>
        </w:rPr>
      </w:pPr>
      <w:r>
        <w:rPr>
          <w:rFonts w:hint="eastAsia" w:ascii="宋体" w:hAnsi="宋体" w:eastAsia="宋体" w:cs="宋体"/>
          <w:szCs w:val="21"/>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eastAsia="宋体" w:cs="宋体"/>
          <w:szCs w:val="21"/>
        </w:rPr>
      </w:pPr>
      <w:r>
        <w:rPr>
          <w:rFonts w:hint="eastAsia" w:ascii="宋体" w:hAnsi="宋体" w:eastAsia="宋体" w:cs="宋体"/>
          <w:szCs w:val="21"/>
        </w:rPr>
        <w:t xml:space="preserve">    27.2、在评审过程中，谈判响应人如向谈判小组成员施加任何影响，都将会导致其谈判响应文件被拒绝。   </w:t>
      </w:r>
    </w:p>
    <w:p>
      <w:pPr>
        <w:widowControl/>
        <w:spacing w:line="360" w:lineRule="auto"/>
        <w:jc w:val="left"/>
        <w:rPr>
          <w:rFonts w:ascii="宋体" w:hAnsi="宋体" w:eastAsia="宋体" w:cs="宋体"/>
          <w:szCs w:val="21"/>
        </w:rPr>
      </w:pPr>
      <w:r>
        <w:rPr>
          <w:rFonts w:hint="eastAsia" w:ascii="宋体" w:hAnsi="宋体" w:eastAsia="宋体" w:cs="宋体"/>
          <w:szCs w:val="21"/>
        </w:rPr>
        <w:t xml:space="preserve">    27.3、成交人确定后，采购单位不对未成交人就评审过程以及未能成交原因做出任何解释。谈判响应人不得向谈判小组组成人员或其他有关人员询问评审过程的情况和要求提供材料。</w:t>
      </w:r>
    </w:p>
    <w:p>
      <w:pPr>
        <w:widowControl/>
        <w:spacing w:line="360" w:lineRule="auto"/>
        <w:jc w:val="left"/>
        <w:rPr>
          <w:rFonts w:ascii="宋体" w:hAnsi="宋体" w:eastAsia="宋体" w:cs="宋体"/>
          <w:szCs w:val="21"/>
        </w:rPr>
      </w:pPr>
      <w:r>
        <w:rPr>
          <w:rFonts w:hint="eastAsia" w:ascii="宋体" w:hAnsi="宋体" w:eastAsia="宋体" w:cs="宋体"/>
          <w:szCs w:val="21"/>
        </w:rPr>
        <w:t xml:space="preserve">    27.4、服务费</w:t>
      </w:r>
    </w:p>
    <w:p>
      <w:pPr>
        <w:widowControl/>
        <w:spacing w:line="500" w:lineRule="exact"/>
        <w:jc w:val="left"/>
        <w:rPr>
          <w:rFonts w:ascii="宋体" w:hAnsi="宋体" w:eastAsia="宋体" w:cs="宋体"/>
          <w:szCs w:val="21"/>
        </w:rPr>
      </w:pPr>
      <w:r>
        <w:rPr>
          <w:rFonts w:hint="eastAsia" w:ascii="宋体" w:hAnsi="宋体" w:eastAsia="宋体" w:cs="宋体"/>
          <w:szCs w:val="21"/>
        </w:rPr>
        <w:t xml:space="preserve">    27.4.1、成交人应在收到缴费通知后三日内按竞争性谈判文件要求缴纳服务费，完成缴费后请在7个工作日内前来开具增值税发票，逾期按普票开具，不再开具专票。</w:t>
      </w:r>
    </w:p>
    <w:p>
      <w:pPr>
        <w:widowControl/>
        <w:spacing w:line="500" w:lineRule="exact"/>
        <w:ind w:firstLine="420" w:firstLineChars="200"/>
        <w:jc w:val="left"/>
        <w:rPr>
          <w:rFonts w:hint="eastAsia" w:ascii="宋体" w:hAnsi="宋体" w:eastAsia="宋体" w:cs="宋体"/>
          <w:szCs w:val="21"/>
          <w:lang w:eastAsia="zh-CN"/>
        </w:rPr>
      </w:pPr>
      <w:r>
        <w:rPr>
          <w:rFonts w:hint="eastAsia" w:ascii="宋体" w:hAnsi="宋体" w:eastAsia="宋体" w:cs="宋体"/>
          <w:szCs w:val="21"/>
        </w:rPr>
        <w:t>27.4.2、服务费按差额定率累进法计算。以成交价计算基数，按下表</w:t>
      </w:r>
      <w:r>
        <w:rPr>
          <w:rFonts w:hint="eastAsia" w:ascii="宋体" w:hAnsi="宋体" w:cs="宋体"/>
          <w:szCs w:val="21"/>
          <w:lang w:val="en-US" w:eastAsia="zh-CN"/>
        </w:rPr>
        <w:t>约定的</w:t>
      </w:r>
      <w:r>
        <w:rPr>
          <w:rFonts w:hint="eastAsia" w:ascii="宋体" w:hAnsi="宋体" w:cs="宋体"/>
          <w:szCs w:val="21"/>
          <w:u w:val="single"/>
          <w:lang w:val="en-US" w:eastAsia="zh-CN"/>
        </w:rPr>
        <w:t>货物</w:t>
      </w:r>
      <w:r>
        <w:rPr>
          <w:rFonts w:hint="eastAsia" w:ascii="宋体" w:hAnsi="宋体" w:cs="宋体"/>
          <w:szCs w:val="21"/>
          <w:lang w:val="en-US" w:eastAsia="zh-CN"/>
        </w:rPr>
        <w:t>招标标准的80%</w:t>
      </w:r>
      <w:r>
        <w:rPr>
          <w:rFonts w:hint="eastAsia" w:ascii="宋体" w:hAnsi="宋体" w:eastAsia="宋体" w:cs="宋体"/>
          <w:szCs w:val="21"/>
        </w:rPr>
        <w:t>收取</w:t>
      </w:r>
      <w:r>
        <w:rPr>
          <w:rFonts w:hint="eastAsia" w:ascii="宋体" w:hAnsi="宋体" w:cs="宋体"/>
          <w:szCs w:val="21"/>
          <w:lang w:eastAsia="zh-CN"/>
        </w:rPr>
        <w:t>：</w:t>
      </w:r>
    </w:p>
    <w:tbl>
      <w:tblPr>
        <w:tblStyle w:val="28"/>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eastAsia="宋体" w:cs="宋体"/>
                <w:szCs w:val="21"/>
              </w:rPr>
            </w:pPr>
            <w:r>
              <w:rPr>
                <w:rFonts w:ascii="宋体" w:hAnsi="宋体" w:eastAsia="宋体" w:cs="宋体"/>
                <w:szCs w:val="21"/>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13335</wp:posOffset>
                      </wp:positionV>
                      <wp:extent cx="1828165" cy="493395"/>
                      <wp:effectExtent l="1270" t="4445" r="18415" b="16510"/>
                      <wp:wrapNone/>
                      <wp:docPr id="1" name="Line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5.35pt;margin-top:1.05pt;height:38.85pt;width:143.95pt;z-index:251660288;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09tp71wAAAAgB&#10;AAAPAAAAAAAAAAEAIAAAACIAAABkcnMvZG93bnJldi54bWxQSwECFAAUAAAACACHTuJAaPYOweMB&#10;AADsAwAADgAAAAAAAAABACAAAAAmAQAAZHJzL2Uyb0RvYy54bWxQSwUGAAAAAAYABgBZAQAAewUA&#10;AAAA&#10;">
                      <v:fill on="f" focussize="0,0"/>
                      <v:stroke color="#000000" joinstyle="round"/>
                      <v:imagedata o:title=""/>
                      <o:lock v:ext="edit" aspectratio="f"/>
                    </v:line>
                  </w:pict>
                </mc:Fallback>
              </mc:AlternateContent>
            </w:r>
            <w:r>
              <w:rPr>
                <w:rFonts w:hint="eastAsia" w:ascii="宋体" w:hAnsi="宋体" w:eastAsia="宋体" w:cs="宋体"/>
                <w:szCs w:val="21"/>
              </w:rPr>
              <w:t xml:space="preserve">          费率</w:t>
            </w:r>
          </w:p>
          <w:p>
            <w:pPr>
              <w:rPr>
                <w:rFonts w:ascii="宋体" w:hAnsi="宋体" w:eastAsia="宋体" w:cs="宋体"/>
                <w:szCs w:val="21"/>
              </w:rPr>
            </w:pPr>
            <w:r>
              <w:rPr>
                <w:rFonts w:hint="eastAsia" w:ascii="宋体" w:hAnsi="宋体" w:eastAsia="宋体" w:cs="宋体"/>
                <w:szCs w:val="21"/>
              </w:rPr>
              <w:t>成交价</w:t>
            </w:r>
          </w:p>
        </w:tc>
        <w:tc>
          <w:tcPr>
            <w:tcW w:w="1755" w:type="dxa"/>
            <w:vAlign w:val="center"/>
          </w:tcPr>
          <w:p>
            <w:pPr>
              <w:ind w:firstLine="105" w:firstLineChars="50"/>
              <w:jc w:val="center"/>
              <w:rPr>
                <w:rFonts w:ascii="宋体" w:hAnsi="宋体" w:eastAsia="宋体" w:cs="宋体"/>
                <w:szCs w:val="21"/>
              </w:rPr>
            </w:pPr>
            <w:r>
              <w:rPr>
                <w:rFonts w:hint="eastAsia" w:ascii="宋体" w:hAnsi="宋体" w:eastAsia="宋体" w:cs="宋体"/>
                <w:szCs w:val="21"/>
              </w:rPr>
              <w:t>货物招标</w:t>
            </w:r>
          </w:p>
        </w:tc>
        <w:tc>
          <w:tcPr>
            <w:tcW w:w="1682" w:type="dxa"/>
            <w:vAlign w:val="center"/>
          </w:tcPr>
          <w:p>
            <w:pPr>
              <w:jc w:val="center"/>
              <w:rPr>
                <w:rFonts w:ascii="宋体" w:hAnsi="宋体" w:eastAsia="宋体" w:cs="宋体"/>
                <w:szCs w:val="21"/>
              </w:rPr>
            </w:pPr>
            <w:r>
              <w:rPr>
                <w:rFonts w:hint="eastAsia" w:ascii="宋体" w:hAnsi="宋体" w:eastAsia="宋体" w:cs="宋体"/>
                <w:szCs w:val="21"/>
              </w:rPr>
              <w:t>服务招标</w:t>
            </w:r>
          </w:p>
        </w:tc>
        <w:tc>
          <w:tcPr>
            <w:tcW w:w="2186" w:type="dxa"/>
            <w:vAlign w:val="center"/>
          </w:tcPr>
          <w:p>
            <w:pPr>
              <w:jc w:val="center"/>
              <w:rPr>
                <w:rFonts w:ascii="宋体" w:hAnsi="宋体" w:eastAsia="宋体" w:cs="宋体"/>
                <w:szCs w:val="21"/>
              </w:rPr>
            </w:pPr>
            <w:r>
              <w:rPr>
                <w:rFonts w:hint="eastAsia" w:ascii="宋体" w:hAnsi="宋体" w:eastAsia="宋体" w:cs="宋体"/>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eastAsia="宋体" w:cs="宋体"/>
                <w:szCs w:val="21"/>
              </w:rPr>
            </w:pPr>
            <w:r>
              <w:rPr>
                <w:rFonts w:hint="eastAsia" w:ascii="宋体" w:hAnsi="宋体" w:eastAsia="宋体" w:cs="宋体"/>
                <w:szCs w:val="21"/>
              </w:rPr>
              <w:t>100万元以下</w:t>
            </w:r>
          </w:p>
        </w:tc>
        <w:tc>
          <w:tcPr>
            <w:tcW w:w="1755" w:type="dxa"/>
          </w:tcPr>
          <w:p>
            <w:pPr>
              <w:jc w:val="center"/>
              <w:rPr>
                <w:rFonts w:ascii="宋体" w:hAnsi="宋体" w:eastAsia="宋体" w:cs="宋体"/>
                <w:szCs w:val="21"/>
              </w:rPr>
            </w:pPr>
            <w:r>
              <w:rPr>
                <w:rFonts w:hint="eastAsia" w:ascii="宋体" w:hAnsi="宋体" w:eastAsia="宋体" w:cs="宋体"/>
                <w:kern w:val="0"/>
                <w:szCs w:val="21"/>
              </w:rPr>
              <w:t>1.5%</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1.5%</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eastAsia="宋体" w:cs="宋体"/>
                <w:szCs w:val="21"/>
              </w:rPr>
            </w:pPr>
            <w:r>
              <w:rPr>
                <w:rFonts w:hint="eastAsia" w:ascii="宋体" w:hAnsi="宋体" w:eastAsia="宋体" w:cs="宋体"/>
                <w:szCs w:val="21"/>
              </w:rPr>
              <w:t>100～500万元</w:t>
            </w:r>
          </w:p>
        </w:tc>
        <w:tc>
          <w:tcPr>
            <w:tcW w:w="1755" w:type="dxa"/>
          </w:tcPr>
          <w:p>
            <w:pPr>
              <w:ind w:firstLine="210" w:firstLineChars="100"/>
              <w:jc w:val="center"/>
              <w:rPr>
                <w:rFonts w:ascii="宋体" w:hAnsi="宋体" w:eastAsia="宋体" w:cs="宋体"/>
                <w:szCs w:val="21"/>
              </w:rPr>
            </w:pPr>
            <w:r>
              <w:rPr>
                <w:rFonts w:hint="eastAsia" w:ascii="宋体" w:hAnsi="宋体" w:eastAsia="宋体" w:cs="宋体"/>
                <w:kern w:val="0"/>
                <w:szCs w:val="21"/>
              </w:rPr>
              <w:t>1.1%</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0.8%</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eastAsia="宋体" w:cs="宋体"/>
                <w:szCs w:val="21"/>
              </w:rPr>
            </w:pPr>
            <w:r>
              <w:rPr>
                <w:rFonts w:hint="eastAsia" w:ascii="宋体" w:hAnsi="宋体" w:eastAsia="宋体" w:cs="宋体"/>
                <w:szCs w:val="21"/>
              </w:rPr>
              <w:t>500～1000万元</w:t>
            </w:r>
          </w:p>
        </w:tc>
        <w:tc>
          <w:tcPr>
            <w:tcW w:w="1755" w:type="dxa"/>
          </w:tcPr>
          <w:p>
            <w:pPr>
              <w:jc w:val="center"/>
              <w:rPr>
                <w:rFonts w:ascii="宋体" w:hAnsi="宋体" w:eastAsia="宋体" w:cs="宋体"/>
                <w:szCs w:val="21"/>
              </w:rPr>
            </w:pPr>
            <w:r>
              <w:rPr>
                <w:rFonts w:hint="eastAsia" w:ascii="宋体" w:hAnsi="宋体" w:eastAsia="宋体" w:cs="宋体"/>
                <w:kern w:val="0"/>
                <w:szCs w:val="21"/>
              </w:rPr>
              <w:t>0.8%</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0.45%</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eastAsia="宋体" w:cs="宋体"/>
                <w:szCs w:val="21"/>
              </w:rPr>
            </w:pPr>
            <w:r>
              <w:rPr>
                <w:rFonts w:hint="eastAsia" w:ascii="宋体" w:hAnsi="宋体" w:eastAsia="宋体" w:cs="宋体"/>
                <w:szCs w:val="21"/>
              </w:rPr>
              <w:t>1000～5000万元</w:t>
            </w:r>
          </w:p>
        </w:tc>
        <w:tc>
          <w:tcPr>
            <w:tcW w:w="1755"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0.5%</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0.25%</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eastAsia="宋体" w:cs="宋体"/>
                <w:szCs w:val="21"/>
              </w:rPr>
            </w:pPr>
            <w:r>
              <w:rPr>
                <w:rFonts w:hint="eastAsia" w:ascii="宋体" w:hAnsi="宋体" w:eastAsia="宋体" w:cs="宋体"/>
                <w:szCs w:val="21"/>
              </w:rPr>
              <w:t>5000万元～1亿元</w:t>
            </w:r>
          </w:p>
        </w:tc>
        <w:tc>
          <w:tcPr>
            <w:tcW w:w="1755"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0.25%</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0.1%</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eastAsia="宋体" w:cs="宋体"/>
                <w:szCs w:val="21"/>
              </w:rPr>
            </w:pPr>
            <w:r>
              <w:rPr>
                <w:rFonts w:hint="eastAsia" w:ascii="宋体" w:hAnsi="宋体" w:eastAsia="宋体" w:cs="宋体"/>
                <w:szCs w:val="21"/>
              </w:rPr>
              <w:t>1～5亿元</w:t>
            </w:r>
          </w:p>
        </w:tc>
        <w:tc>
          <w:tcPr>
            <w:tcW w:w="1755" w:type="dxa"/>
          </w:tcPr>
          <w:p>
            <w:pPr>
              <w:ind w:firstLine="210" w:firstLineChars="100"/>
              <w:jc w:val="center"/>
              <w:rPr>
                <w:rFonts w:ascii="宋体" w:hAnsi="宋体" w:eastAsia="宋体" w:cs="宋体"/>
                <w:szCs w:val="21"/>
              </w:rPr>
            </w:pPr>
            <w:r>
              <w:rPr>
                <w:rFonts w:hint="eastAsia" w:ascii="宋体" w:hAnsi="宋体" w:eastAsia="宋体" w:cs="宋体"/>
                <w:szCs w:val="21"/>
              </w:rPr>
              <w:t>0.05%</w:t>
            </w:r>
          </w:p>
        </w:tc>
        <w:tc>
          <w:tcPr>
            <w:tcW w:w="1682" w:type="dxa"/>
          </w:tcPr>
          <w:p>
            <w:pPr>
              <w:jc w:val="center"/>
              <w:rPr>
                <w:rFonts w:ascii="宋体" w:hAnsi="宋体" w:eastAsia="宋体" w:cs="宋体"/>
                <w:szCs w:val="21"/>
              </w:rPr>
            </w:pPr>
            <w:r>
              <w:rPr>
                <w:rFonts w:hint="eastAsia" w:ascii="宋体" w:hAnsi="宋体" w:eastAsia="宋体" w:cs="宋体"/>
                <w:szCs w:val="21"/>
              </w:rPr>
              <w:t>0.05%</w:t>
            </w:r>
          </w:p>
        </w:tc>
        <w:tc>
          <w:tcPr>
            <w:tcW w:w="2186" w:type="dxa"/>
          </w:tcPr>
          <w:p>
            <w:pPr>
              <w:jc w:val="center"/>
              <w:rPr>
                <w:rFonts w:ascii="宋体" w:hAnsi="宋体" w:eastAsia="宋体" w:cs="宋体"/>
                <w:szCs w:val="21"/>
              </w:rPr>
            </w:pPr>
            <w:r>
              <w:rPr>
                <w:rFonts w:hint="eastAsia" w:ascii="宋体" w:hAnsi="宋体" w:eastAsia="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eastAsia="宋体" w:cs="宋体"/>
                <w:szCs w:val="21"/>
              </w:rPr>
            </w:pPr>
            <w:r>
              <w:rPr>
                <w:rFonts w:hint="eastAsia" w:ascii="宋体" w:hAnsi="宋体" w:eastAsia="宋体" w:cs="宋体"/>
                <w:szCs w:val="21"/>
              </w:rPr>
              <w:t>5～10亿元</w:t>
            </w:r>
          </w:p>
        </w:tc>
        <w:tc>
          <w:tcPr>
            <w:tcW w:w="1755" w:type="dxa"/>
          </w:tcPr>
          <w:p>
            <w:pPr>
              <w:ind w:firstLine="105" w:firstLineChars="50"/>
              <w:jc w:val="center"/>
              <w:rPr>
                <w:rFonts w:ascii="宋体" w:hAnsi="宋体" w:eastAsia="宋体" w:cs="宋体"/>
                <w:szCs w:val="21"/>
              </w:rPr>
            </w:pPr>
            <w:r>
              <w:rPr>
                <w:rFonts w:hint="eastAsia" w:ascii="宋体" w:hAnsi="宋体" w:eastAsia="宋体" w:cs="宋体"/>
                <w:szCs w:val="21"/>
              </w:rPr>
              <w:t>0.035%</w:t>
            </w:r>
          </w:p>
        </w:tc>
        <w:tc>
          <w:tcPr>
            <w:tcW w:w="1682" w:type="dxa"/>
          </w:tcPr>
          <w:p>
            <w:pPr>
              <w:jc w:val="center"/>
              <w:rPr>
                <w:rFonts w:ascii="宋体" w:hAnsi="宋体" w:eastAsia="宋体" w:cs="宋体"/>
                <w:szCs w:val="21"/>
              </w:rPr>
            </w:pPr>
            <w:r>
              <w:rPr>
                <w:rFonts w:hint="eastAsia" w:ascii="宋体" w:hAnsi="宋体" w:eastAsia="宋体" w:cs="宋体"/>
                <w:szCs w:val="21"/>
              </w:rPr>
              <w:t>0.035%</w:t>
            </w:r>
          </w:p>
        </w:tc>
        <w:tc>
          <w:tcPr>
            <w:tcW w:w="2186" w:type="dxa"/>
          </w:tcPr>
          <w:p>
            <w:pPr>
              <w:ind w:firstLine="105" w:firstLineChars="50"/>
              <w:jc w:val="center"/>
              <w:rPr>
                <w:rFonts w:ascii="宋体" w:hAnsi="宋体" w:eastAsia="宋体" w:cs="宋体"/>
                <w:szCs w:val="21"/>
              </w:rPr>
            </w:pPr>
            <w:r>
              <w:rPr>
                <w:rFonts w:hint="eastAsia" w:ascii="宋体" w:hAnsi="宋体" w:eastAsia="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eastAsia="宋体" w:cs="宋体"/>
                <w:szCs w:val="21"/>
              </w:rPr>
            </w:pPr>
            <w:r>
              <w:rPr>
                <w:rFonts w:hint="eastAsia" w:ascii="宋体" w:hAnsi="宋体" w:eastAsia="宋体" w:cs="宋体"/>
                <w:szCs w:val="21"/>
              </w:rPr>
              <w:t>10～50亿元</w:t>
            </w:r>
          </w:p>
        </w:tc>
        <w:tc>
          <w:tcPr>
            <w:tcW w:w="1755" w:type="dxa"/>
          </w:tcPr>
          <w:p>
            <w:pPr>
              <w:ind w:firstLine="105" w:firstLineChars="50"/>
              <w:jc w:val="center"/>
              <w:rPr>
                <w:rFonts w:ascii="宋体" w:hAnsi="宋体" w:eastAsia="宋体" w:cs="宋体"/>
                <w:szCs w:val="21"/>
              </w:rPr>
            </w:pPr>
            <w:r>
              <w:rPr>
                <w:rFonts w:hint="eastAsia" w:ascii="宋体" w:hAnsi="宋体" w:eastAsia="宋体" w:cs="宋体"/>
                <w:szCs w:val="21"/>
              </w:rPr>
              <w:t>0.008%</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szCs w:val="21"/>
              </w:rPr>
              <w:t>0.008%</w:t>
            </w:r>
          </w:p>
        </w:tc>
        <w:tc>
          <w:tcPr>
            <w:tcW w:w="2186" w:type="dxa"/>
          </w:tcPr>
          <w:p>
            <w:pPr>
              <w:ind w:firstLine="105" w:firstLineChars="50"/>
              <w:jc w:val="center"/>
              <w:rPr>
                <w:rFonts w:ascii="宋体" w:hAnsi="宋体" w:eastAsia="宋体" w:cs="宋体"/>
                <w:szCs w:val="21"/>
              </w:rPr>
            </w:pPr>
            <w:r>
              <w:rPr>
                <w:rFonts w:hint="eastAsia" w:ascii="宋体" w:hAnsi="宋体" w:eastAsia="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eastAsia="宋体" w:cs="宋体"/>
                <w:szCs w:val="21"/>
              </w:rPr>
            </w:pPr>
            <w:r>
              <w:rPr>
                <w:rFonts w:hint="eastAsia" w:ascii="宋体" w:hAnsi="宋体" w:eastAsia="宋体" w:cs="宋体"/>
                <w:szCs w:val="21"/>
              </w:rPr>
              <w:t>50～100亿元</w:t>
            </w:r>
          </w:p>
        </w:tc>
        <w:tc>
          <w:tcPr>
            <w:tcW w:w="1755" w:type="dxa"/>
          </w:tcPr>
          <w:p>
            <w:pPr>
              <w:jc w:val="center"/>
              <w:rPr>
                <w:rFonts w:ascii="宋体" w:hAnsi="宋体" w:eastAsia="宋体" w:cs="宋体"/>
                <w:szCs w:val="21"/>
              </w:rPr>
            </w:pPr>
            <w:r>
              <w:rPr>
                <w:rFonts w:hint="eastAsia" w:ascii="宋体" w:hAnsi="宋体" w:eastAsia="宋体" w:cs="宋体"/>
                <w:szCs w:val="21"/>
              </w:rPr>
              <w:t>0.006%</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szCs w:val="21"/>
              </w:rPr>
              <w:t>0.006%</w:t>
            </w:r>
          </w:p>
        </w:tc>
        <w:tc>
          <w:tcPr>
            <w:tcW w:w="2186" w:type="dxa"/>
          </w:tcPr>
          <w:p>
            <w:pPr>
              <w:ind w:firstLine="105" w:firstLineChars="50"/>
              <w:jc w:val="center"/>
              <w:rPr>
                <w:rFonts w:ascii="宋体" w:hAnsi="宋体" w:eastAsia="宋体" w:cs="宋体"/>
                <w:szCs w:val="21"/>
              </w:rPr>
            </w:pPr>
            <w:r>
              <w:rPr>
                <w:rFonts w:hint="eastAsia" w:ascii="宋体" w:hAnsi="宋体" w:eastAsia="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eastAsia="宋体" w:cs="宋体"/>
                <w:szCs w:val="21"/>
              </w:rPr>
            </w:pPr>
            <w:r>
              <w:rPr>
                <w:rFonts w:hint="eastAsia" w:ascii="宋体" w:hAnsi="宋体" w:eastAsia="宋体" w:cs="宋体"/>
                <w:szCs w:val="21"/>
              </w:rPr>
              <w:t>100亿以上</w:t>
            </w:r>
          </w:p>
        </w:tc>
        <w:tc>
          <w:tcPr>
            <w:tcW w:w="1755" w:type="dxa"/>
          </w:tcPr>
          <w:p>
            <w:pPr>
              <w:jc w:val="center"/>
              <w:rPr>
                <w:rFonts w:ascii="宋体" w:hAnsi="宋体" w:eastAsia="宋体" w:cs="宋体"/>
                <w:szCs w:val="21"/>
              </w:rPr>
            </w:pPr>
            <w:r>
              <w:rPr>
                <w:rFonts w:hint="eastAsia" w:ascii="宋体" w:hAnsi="宋体" w:eastAsia="宋体" w:cs="宋体"/>
                <w:szCs w:val="21"/>
              </w:rPr>
              <w:t>0.004%</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szCs w:val="21"/>
              </w:rPr>
              <w:t>0.004%</w:t>
            </w:r>
          </w:p>
        </w:tc>
        <w:tc>
          <w:tcPr>
            <w:tcW w:w="2186" w:type="dxa"/>
          </w:tcPr>
          <w:p>
            <w:pPr>
              <w:ind w:firstLine="105" w:firstLineChars="50"/>
              <w:jc w:val="center"/>
              <w:rPr>
                <w:rFonts w:ascii="宋体" w:hAnsi="宋体" w:eastAsia="宋体" w:cs="宋体"/>
                <w:szCs w:val="21"/>
              </w:rPr>
            </w:pPr>
            <w:r>
              <w:rPr>
                <w:rFonts w:hint="eastAsia" w:ascii="宋体" w:hAnsi="宋体" w:eastAsia="宋体" w:cs="宋体"/>
                <w:szCs w:val="21"/>
              </w:rPr>
              <w:t>0.004%</w:t>
            </w:r>
          </w:p>
        </w:tc>
      </w:tr>
    </w:tbl>
    <w:p>
      <w:pPr>
        <w:widowControl/>
        <w:spacing w:line="500" w:lineRule="exact"/>
        <w:jc w:val="left"/>
        <w:rPr>
          <w:rFonts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b/>
          <w:color w:val="000000"/>
        </w:rPr>
        <w:t xml:space="preserve">   </w:t>
      </w:r>
      <w:r>
        <w:rPr>
          <w:rFonts w:hint="eastAsia" w:ascii="宋体" w:hAnsi="宋体" w:eastAsia="宋体" w:cs="宋体"/>
          <w:color w:val="000000"/>
          <w:szCs w:val="21"/>
        </w:rPr>
        <w:t>27.5、成交通知书</w:t>
      </w:r>
      <w:bookmarkEnd w:id="60"/>
      <w:bookmarkEnd w:id="61"/>
      <w:bookmarkEnd w:id="62"/>
    </w:p>
    <w:p>
      <w:pPr>
        <w:rPr>
          <w:rFonts w:hint="eastAsia" w:ascii="宋体" w:hAnsi="宋体" w:eastAsia="宋体" w:cs="Times New Roman"/>
          <w:szCs w:val="21"/>
        </w:rPr>
      </w:pPr>
      <w:bookmarkStart w:id="63" w:name="_Toc23509"/>
      <w:r>
        <w:rPr>
          <w:rFonts w:hint="eastAsia" w:ascii="宋体" w:hAnsi="宋体" w:eastAsia="宋体" w:cs="Times New Roman"/>
          <w:szCs w:val="21"/>
        </w:rPr>
        <w:t>采购人在评审报告推荐的成交候选人中按顺序确定成交人。采购人将向成交人发出成交通知书，同时在</w:t>
      </w:r>
      <w:r>
        <w:rPr>
          <w:rFonts w:hint="eastAsia" w:ascii="宋体" w:hAnsi="宋体" w:eastAsia="宋体" w:cs="Times New Roman"/>
          <w:szCs w:val="21"/>
          <w:lang w:val="en-US" w:eastAsia="zh-CN"/>
        </w:rPr>
        <w:t>新点电子交易平台皖宜专区</w:t>
      </w:r>
      <w:r>
        <w:rPr>
          <w:rFonts w:hint="eastAsia" w:ascii="宋体" w:hAnsi="宋体" w:eastAsia="宋体" w:cs="Times New Roman"/>
          <w:szCs w:val="21"/>
        </w:rPr>
        <w:t>（</w:t>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HYPERLINK "http://www.aqzbcg.org:1102/）、" </w:instrText>
      </w:r>
      <w:r>
        <w:rPr>
          <w:rFonts w:hint="eastAsia" w:ascii="宋体" w:hAnsi="宋体" w:eastAsia="宋体" w:cs="Times New Roman"/>
          <w:szCs w:val="21"/>
        </w:rPr>
        <w:fldChar w:fldCharType="separate"/>
      </w:r>
      <w:r>
        <w:rPr>
          <w:rFonts w:hint="eastAsia" w:ascii="宋体" w:hAnsi="宋体" w:eastAsia="宋体" w:cs="Times New Roman"/>
          <w:szCs w:val="21"/>
        </w:rPr>
        <w:t>https://wanyi.etrading.cn/）、</w:t>
      </w:r>
      <w:r>
        <w:rPr>
          <w:rFonts w:hint="eastAsia" w:ascii="宋体" w:hAnsi="宋体" w:eastAsia="宋体" w:cs="Times New Roman"/>
          <w:szCs w:val="21"/>
        </w:rPr>
        <w:fldChar w:fldCharType="end"/>
      </w:r>
      <w:r>
        <w:rPr>
          <w:rFonts w:hint="eastAsia" w:ascii="宋体" w:hAnsi="宋体" w:eastAsia="宋体" w:cs="Times New Roman"/>
          <w:szCs w:val="21"/>
          <w:lang w:val="en-US" w:eastAsia="zh-CN"/>
        </w:rPr>
        <w:t>安庆职业技术学院（https://www.aqvtc.edu.cn/）、</w:t>
      </w:r>
      <w:r>
        <w:rPr>
          <w:rFonts w:hint="eastAsia" w:ascii="宋体" w:hAnsi="宋体" w:eastAsia="宋体" w:cs="Times New Roman"/>
          <w:szCs w:val="21"/>
        </w:rPr>
        <w:t>安庆市皖宜项目咨询管理有限公司（http://wyxmzx.com/index.html）上公告成交结果。供应商如有质疑、投诉，必须在成交公告约定的质疑、投诉期内以书面形式向有关机构提出。</w:t>
      </w:r>
    </w:p>
    <w:p>
      <w:pPr>
        <w:spacing w:line="360" w:lineRule="auto"/>
        <w:ind w:firstLine="420"/>
        <w:jc w:val="left"/>
        <w:rPr>
          <w:rFonts w:ascii="宋体" w:eastAsia="宋体"/>
          <w:szCs w:val="21"/>
        </w:rPr>
      </w:pPr>
      <w:r>
        <w:rPr>
          <w:rFonts w:hint="eastAsia" w:ascii="宋体" w:hAnsi="宋体" w:eastAsia="宋体"/>
          <w:szCs w:val="21"/>
        </w:rPr>
        <w:t>27</w:t>
      </w:r>
      <w:r>
        <w:rPr>
          <w:rFonts w:ascii="宋体" w:hAnsi="宋体" w:eastAsia="宋体"/>
          <w:szCs w:val="21"/>
        </w:rPr>
        <w:t>.6</w:t>
      </w:r>
      <w:r>
        <w:rPr>
          <w:rFonts w:hint="eastAsia" w:ascii="宋体" w:hAnsi="宋体" w:eastAsia="宋体"/>
          <w:szCs w:val="21"/>
        </w:rPr>
        <w:t>、根据相关规定，对中标或成交结果提出质疑的，为中标或成交结果公告期限届满之日起七个工作日内以</w:t>
      </w:r>
      <w:r>
        <w:rPr>
          <w:rFonts w:hint="eastAsia" w:ascii="宋体" w:hAnsi="宋体" w:eastAsia="宋体"/>
          <w:szCs w:val="21"/>
          <w:lang w:val="en-US" w:eastAsia="zh-CN"/>
        </w:rPr>
        <w:t>电子系统</w:t>
      </w:r>
      <w:r>
        <w:rPr>
          <w:rFonts w:hint="eastAsia" w:ascii="宋体" w:hAnsi="宋体" w:eastAsia="宋体"/>
          <w:szCs w:val="21"/>
        </w:rPr>
        <w:t>形式向采购人提出。建议在成交公告质疑期满（无异议）后，采购人与成交人签订采购合同。</w:t>
      </w:r>
    </w:p>
    <w:p>
      <w:pPr>
        <w:widowControl/>
        <w:spacing w:line="500" w:lineRule="exact"/>
        <w:jc w:val="left"/>
        <w:outlineLvl w:val="2"/>
        <w:rPr>
          <w:rFonts w:ascii="宋体" w:hAnsi="宋体" w:eastAsia="宋体" w:cs="宋体"/>
          <w:b/>
          <w:bCs/>
          <w:szCs w:val="21"/>
        </w:rPr>
      </w:pPr>
      <w:r>
        <w:rPr>
          <w:rFonts w:hint="eastAsia" w:ascii="宋体" w:hAnsi="宋体" w:eastAsia="宋体" w:cs="宋体"/>
          <w:b/>
          <w:bCs/>
          <w:color w:val="000000"/>
          <w:szCs w:val="21"/>
        </w:rPr>
        <w:t xml:space="preserve">   </w:t>
      </w:r>
      <w:bookmarkEnd w:id="63"/>
      <w:bookmarkStart w:id="64" w:name="_Toc54939197"/>
      <w:r>
        <w:rPr>
          <w:rFonts w:hint="eastAsia" w:ascii="宋体" w:hAnsi="宋体" w:eastAsia="宋体" w:cs="宋体"/>
          <w:b/>
          <w:color w:val="000000"/>
          <w:kern w:val="0"/>
          <w:sz w:val="24"/>
          <w:szCs w:val="20"/>
          <w:lang w:val="en-US" w:eastAsia="zh-CN" w:bidi="ar-SA"/>
        </w:rPr>
        <w:t>七、合同授予</w:t>
      </w:r>
      <w:bookmarkEnd w:id="64"/>
    </w:p>
    <w:p>
      <w:pPr>
        <w:widowControl/>
        <w:spacing w:line="500" w:lineRule="exact"/>
        <w:jc w:val="left"/>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b/>
          <w:bCs/>
          <w:szCs w:val="21"/>
          <w:highlight w:val="none"/>
        </w:rPr>
        <w:t>28、</w:t>
      </w:r>
      <w:bookmarkStart w:id="65" w:name="_Toc417655923"/>
      <w:bookmarkStart w:id="66" w:name="_Toc21358"/>
      <w:bookmarkStart w:id="67" w:name="_Toc418517860"/>
      <w:r>
        <w:rPr>
          <w:rFonts w:hint="eastAsia" w:ascii="宋体" w:hAnsi="宋体" w:eastAsia="宋体" w:cs="宋体"/>
          <w:b/>
          <w:bCs/>
          <w:szCs w:val="21"/>
          <w:highlight w:val="none"/>
        </w:rPr>
        <w:t>签订合同</w:t>
      </w:r>
      <w:bookmarkEnd w:id="65"/>
      <w:bookmarkEnd w:id="66"/>
      <w:bookmarkEnd w:id="67"/>
    </w:p>
    <w:p>
      <w:pPr>
        <w:widowControl/>
        <w:spacing w:line="500" w:lineRule="exact"/>
        <w:jc w:val="left"/>
        <w:rPr>
          <w:rFonts w:ascii="宋体" w:hAnsi="宋体" w:eastAsia="宋体" w:cs="宋体"/>
          <w:szCs w:val="21"/>
        </w:rPr>
      </w:pPr>
      <w:r>
        <w:rPr>
          <w:rFonts w:hint="eastAsia" w:ascii="宋体" w:hAnsi="宋体" w:eastAsia="宋体" w:cs="宋体"/>
          <w:szCs w:val="21"/>
        </w:rPr>
        <w:t xml:space="preserve">    28.1、成交人的成交价即为合同价款。</w:t>
      </w:r>
    </w:p>
    <w:p>
      <w:pPr>
        <w:widowControl/>
        <w:spacing w:line="500" w:lineRule="exact"/>
        <w:ind w:firstLine="420"/>
        <w:jc w:val="left"/>
        <w:rPr>
          <w:rFonts w:ascii="宋体" w:hAnsi="宋体" w:eastAsia="宋体" w:cs="宋体"/>
          <w:szCs w:val="21"/>
        </w:rPr>
      </w:pPr>
      <w:r>
        <w:rPr>
          <w:rFonts w:hint="eastAsia" w:ascii="宋体" w:hAnsi="宋体" w:eastAsia="宋体" w:cs="宋体"/>
          <w:szCs w:val="21"/>
        </w:rPr>
        <w:t xml:space="preserve">28.2、成交人在收到成交通知书起7工作日内，与采购人签订合同。    </w:t>
      </w:r>
    </w:p>
    <w:p>
      <w:pPr>
        <w:widowControl/>
        <w:spacing w:line="500" w:lineRule="exact"/>
        <w:ind w:firstLine="420"/>
        <w:jc w:val="left"/>
        <w:rPr>
          <w:rFonts w:ascii="宋体" w:hAnsi="宋体" w:eastAsia="宋体" w:cs="宋体"/>
          <w:szCs w:val="21"/>
        </w:rPr>
      </w:pPr>
      <w:r>
        <w:rPr>
          <w:rFonts w:hint="eastAsia" w:ascii="宋体" w:hAnsi="宋体" w:eastAsia="宋体" w:cs="宋体"/>
          <w:szCs w:val="21"/>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eastAsia="宋体" w:cs="宋体"/>
          <w:b/>
          <w:bCs/>
          <w:szCs w:val="21"/>
          <w:highlight w:val="none"/>
        </w:rPr>
      </w:pPr>
      <w:r>
        <w:rPr>
          <w:rFonts w:hint="eastAsia" w:ascii="宋体" w:hAnsi="宋体" w:eastAsia="宋体" w:cs="宋体"/>
          <w:b/>
          <w:bCs/>
          <w:szCs w:val="21"/>
        </w:rPr>
        <w:t xml:space="preserve">   </w:t>
      </w:r>
      <w:r>
        <w:rPr>
          <w:rFonts w:hint="eastAsia" w:ascii="宋体" w:hAnsi="宋体" w:eastAsia="宋体" w:cs="宋体"/>
          <w:b/>
          <w:bCs/>
          <w:szCs w:val="21"/>
          <w:highlight w:val="none"/>
        </w:rPr>
        <w:t xml:space="preserve"> 29、履约保证金</w:t>
      </w:r>
    </w:p>
    <w:p>
      <w:pPr>
        <w:widowControl/>
        <w:spacing w:line="500" w:lineRule="exact"/>
        <w:jc w:val="left"/>
        <w:rPr>
          <w:rFonts w:ascii="宋体" w:hAnsi="宋体" w:eastAsia="宋体" w:cs="宋体"/>
          <w:szCs w:val="21"/>
          <w:highlight w:val="none"/>
        </w:rPr>
      </w:pPr>
      <w:r>
        <w:rPr>
          <w:rFonts w:hint="eastAsia" w:ascii="宋体" w:hAnsi="宋体" w:eastAsia="宋体" w:cs="宋体"/>
          <w:szCs w:val="21"/>
          <w:highlight w:val="none"/>
        </w:rPr>
        <w:t xml:space="preserve">    29.1、成交人在签订合同前必须按竞争性谈判文件的约定，及时、足额向采购人提交履约保证金。</w:t>
      </w:r>
    </w:p>
    <w:p>
      <w:pPr>
        <w:widowControl/>
        <w:spacing w:line="500" w:lineRule="exact"/>
        <w:jc w:val="left"/>
        <w:rPr>
          <w:rFonts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rPr>
        <w:t>29.2、若成交人不能按谈判响应人须知前附表执行，采购人可在无须征得成交人同意的情况下，不与其签订合同。给采购单位造成的损失的，还应当予以赔偿。</w:t>
      </w:r>
    </w:p>
    <w:p>
      <w:pPr>
        <w:widowControl/>
        <w:spacing w:line="500" w:lineRule="exact"/>
        <w:ind w:firstLine="420"/>
        <w:jc w:val="left"/>
        <w:rPr>
          <w:rFonts w:ascii="宋体" w:hAnsi="宋体" w:eastAsia="宋体" w:cs="宋体"/>
          <w:szCs w:val="21"/>
          <w:highlight w:val="none"/>
        </w:rPr>
      </w:pPr>
      <w:r>
        <w:rPr>
          <w:rFonts w:hint="eastAsia" w:ascii="宋体" w:hAnsi="宋体" w:eastAsia="宋体" w:cs="宋体"/>
          <w:szCs w:val="21"/>
          <w:highlight w:val="none"/>
        </w:rPr>
        <w:t>29.3、履约保证金按合同条款</w:t>
      </w:r>
      <w:r>
        <w:rPr>
          <w:rFonts w:hint="eastAsia" w:ascii="宋体" w:hAnsi="宋体" w:eastAsia="宋体" w:cs="宋体"/>
          <w:kern w:val="0"/>
          <w:szCs w:val="21"/>
          <w:highlight w:val="none"/>
        </w:rPr>
        <w:t>约定</w:t>
      </w:r>
      <w:r>
        <w:rPr>
          <w:rFonts w:hint="eastAsia" w:ascii="宋体" w:hAnsi="宋体" w:eastAsia="宋体" w:cs="宋体"/>
          <w:szCs w:val="21"/>
          <w:highlight w:val="none"/>
        </w:rPr>
        <w:t>退还。</w:t>
      </w:r>
    </w:p>
    <w:p>
      <w:pPr>
        <w:widowControl/>
        <w:spacing w:line="500" w:lineRule="exact"/>
        <w:ind w:firstLine="420"/>
        <w:jc w:val="left"/>
        <w:rPr>
          <w:rFonts w:ascii="宋体" w:hAnsi="宋体" w:eastAsia="宋体" w:cs="宋体"/>
          <w:b/>
          <w:bCs/>
          <w:szCs w:val="21"/>
        </w:rPr>
      </w:pPr>
      <w:r>
        <w:rPr>
          <w:rFonts w:hint="eastAsia" w:ascii="宋体" w:hAnsi="宋体" w:eastAsia="宋体" w:cs="宋体"/>
          <w:b/>
          <w:bCs/>
          <w:szCs w:val="21"/>
        </w:rPr>
        <w:t>30、未尽事宜</w:t>
      </w:r>
    </w:p>
    <w:p>
      <w:pPr>
        <w:widowControl/>
        <w:spacing w:line="500" w:lineRule="exact"/>
        <w:ind w:firstLine="420"/>
        <w:jc w:val="left"/>
        <w:rPr>
          <w:rFonts w:ascii="宋体" w:hAnsi="宋体" w:eastAsia="宋体" w:cs="宋体"/>
          <w:szCs w:val="21"/>
        </w:rPr>
      </w:pPr>
      <w:r>
        <w:rPr>
          <w:rFonts w:hint="eastAsia" w:ascii="宋体" w:hAnsi="宋体" w:eastAsia="宋体" w:cs="宋体"/>
          <w:szCs w:val="21"/>
          <w:lang w:val="en-US" w:eastAsia="zh-CN"/>
        </w:rPr>
        <w:t>参照</w:t>
      </w:r>
      <w:r>
        <w:rPr>
          <w:rFonts w:hint="eastAsia" w:ascii="宋体" w:hAnsi="宋体" w:eastAsia="宋体" w:cs="宋体"/>
          <w:szCs w:val="21"/>
        </w:rPr>
        <w:t>《中华人民共和国政府采购法》、《中华人民共和国政府采购法实施条例》及其他有关法律法规规定执行。</w:t>
      </w:r>
    </w:p>
    <w:p>
      <w:pPr>
        <w:pStyle w:val="11"/>
        <w:rPr>
          <w:rFonts w:ascii="宋体" w:hAnsi="宋体" w:cs="宋体"/>
          <w:color w:val="000000"/>
          <w:szCs w:val="21"/>
        </w:rPr>
      </w:pPr>
    </w:p>
    <w:p>
      <w:pPr>
        <w:pStyle w:val="11"/>
        <w:rPr>
          <w:rFonts w:ascii="宋体" w:hAnsi="宋体" w:cs="宋体"/>
          <w:color w:val="000000"/>
          <w:szCs w:val="21"/>
        </w:rPr>
      </w:pPr>
    </w:p>
    <w:p>
      <w:pPr>
        <w:pStyle w:val="11"/>
        <w:rPr>
          <w:rFonts w:ascii="宋体" w:hAnsi="宋体" w:cs="宋体"/>
          <w:color w:val="000000"/>
          <w:szCs w:val="21"/>
        </w:rPr>
      </w:pPr>
    </w:p>
    <w:p>
      <w:pPr>
        <w:pStyle w:val="11"/>
        <w:rPr>
          <w:rFonts w:ascii="宋体" w:hAnsi="宋体" w:cs="宋体"/>
          <w:color w:val="000000"/>
          <w:szCs w:val="21"/>
        </w:rPr>
      </w:pPr>
    </w:p>
    <w:p>
      <w:pPr>
        <w:pStyle w:val="11"/>
        <w:rPr>
          <w:rFonts w:ascii="宋体" w:hAnsi="宋体" w:cs="宋体"/>
          <w:color w:val="000000"/>
          <w:szCs w:val="21"/>
        </w:rPr>
      </w:pPr>
    </w:p>
    <w:p>
      <w:pPr>
        <w:pStyle w:val="11"/>
        <w:rPr>
          <w:rFonts w:ascii="宋体" w:hAnsi="宋体" w:cs="宋体"/>
          <w:color w:val="000000"/>
          <w:szCs w:val="21"/>
        </w:rPr>
      </w:pPr>
    </w:p>
    <w:p>
      <w:pPr>
        <w:pStyle w:val="11"/>
        <w:rPr>
          <w:rFonts w:ascii="宋体" w:hAnsi="宋体" w:cs="宋体"/>
          <w:color w:val="000000"/>
          <w:szCs w:val="21"/>
        </w:rPr>
      </w:pPr>
    </w:p>
    <w:p>
      <w:pPr>
        <w:pStyle w:val="11"/>
        <w:rPr>
          <w:rFonts w:ascii="宋体" w:hAnsi="宋体" w:cs="宋体"/>
          <w:color w:val="000000"/>
          <w:szCs w:val="21"/>
        </w:rPr>
      </w:pPr>
    </w:p>
    <w:p>
      <w:pPr>
        <w:pStyle w:val="11"/>
        <w:rPr>
          <w:rFonts w:ascii="宋体" w:hAnsi="宋体" w:cs="宋体"/>
          <w:color w:val="000000"/>
          <w:szCs w:val="21"/>
        </w:rPr>
      </w:pPr>
    </w:p>
    <w:p>
      <w:pPr>
        <w:pStyle w:val="2"/>
        <w:rPr>
          <w:rFonts w:ascii="宋体" w:hAnsi="宋体" w:cs="宋体"/>
          <w:color w:val="000000"/>
        </w:rPr>
      </w:pPr>
      <w:bookmarkStart w:id="68" w:name="_Toc18076"/>
      <w:bookmarkStart w:id="69" w:name="_Toc15203"/>
      <w:bookmarkStart w:id="70" w:name="_Toc28823"/>
      <w:r>
        <w:rPr>
          <w:rFonts w:hint="eastAsia" w:ascii="宋体" w:hAnsi="宋体" w:cs="宋体"/>
          <w:color w:val="000000"/>
        </w:rPr>
        <w:t xml:space="preserve">第三章 </w:t>
      </w:r>
      <w:r>
        <w:rPr>
          <w:rFonts w:hint="eastAsia" w:ascii="宋体" w:hAnsi="宋体" w:cs="宋体"/>
          <w:color w:val="000000"/>
          <w:lang w:val="en-US" w:eastAsia="zh-CN"/>
        </w:rPr>
        <w:t>货物</w:t>
      </w:r>
      <w:r>
        <w:rPr>
          <w:rFonts w:hint="eastAsia" w:ascii="宋体" w:hAnsi="宋体" w:cs="宋体"/>
          <w:color w:val="000000"/>
        </w:rPr>
        <w:t>需求及</w:t>
      </w:r>
      <w:r>
        <w:rPr>
          <w:rFonts w:hint="eastAsia" w:ascii="宋体" w:hAnsi="宋体" w:cs="宋体"/>
          <w:color w:val="000000"/>
          <w:lang w:val="en-US" w:eastAsia="zh-CN"/>
        </w:rPr>
        <w:t>技术</w:t>
      </w:r>
      <w:r>
        <w:rPr>
          <w:rFonts w:hint="eastAsia" w:ascii="宋体" w:hAnsi="宋体" w:cs="宋体"/>
          <w:color w:val="000000"/>
        </w:rPr>
        <w:t>要求</w:t>
      </w:r>
      <w:bookmarkEnd w:id="68"/>
      <w:bookmarkEnd w:id="69"/>
      <w:bookmarkEnd w:id="70"/>
    </w:p>
    <w:p>
      <w:pPr>
        <w:widowControl/>
        <w:spacing w:line="500" w:lineRule="exact"/>
        <w:ind w:firstLine="430"/>
        <w:jc w:val="left"/>
        <w:rPr>
          <w:rFonts w:hint="eastAsia" w:cs="宋体"/>
          <w:b/>
          <w:color w:val="000000"/>
          <w:kern w:val="0"/>
          <w:sz w:val="24"/>
          <w:szCs w:val="20"/>
          <w:shd w:val="clear" w:color="auto" w:fill="FFFFFF"/>
          <w:lang w:val="en-US" w:eastAsia="zh-CN" w:bidi="ar-SA"/>
        </w:rPr>
      </w:pPr>
      <w:bookmarkStart w:id="71" w:name="_Toc4579"/>
      <w:bookmarkStart w:id="72" w:name="_Toc8852"/>
      <w:r>
        <w:rPr>
          <w:rFonts w:hint="eastAsia" w:ascii="宋体" w:hAnsi="宋体" w:cs="宋体"/>
          <w:b/>
          <w:bCs/>
          <w:color w:val="000000"/>
          <w:szCs w:val="21"/>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p>
    <w:p>
      <w:pPr>
        <w:pStyle w:val="68"/>
        <w:numPr>
          <w:ilvl w:val="0"/>
          <w:numId w:val="0"/>
        </w:numPr>
        <w:tabs>
          <w:tab w:val="clear" w:pos="567"/>
        </w:tabs>
        <w:spacing w:line="360" w:lineRule="auto"/>
        <w:rPr>
          <w:rFonts w:hint="eastAsia" w:ascii="宋体" w:hAnsi="宋体" w:eastAsia="宋体" w:cs="宋体"/>
          <w:b/>
          <w:color w:val="000000"/>
          <w:kern w:val="0"/>
          <w:sz w:val="24"/>
          <w:szCs w:val="20"/>
          <w:shd w:val="clear" w:color="auto" w:fill="FFFFFF"/>
          <w:lang w:val="en-US" w:eastAsia="zh-CN" w:bidi="ar-SA"/>
        </w:rPr>
      </w:pPr>
      <w:r>
        <w:rPr>
          <w:rFonts w:hint="eastAsia" w:cs="宋体"/>
          <w:b/>
          <w:color w:val="000000"/>
          <w:kern w:val="0"/>
          <w:sz w:val="24"/>
          <w:szCs w:val="20"/>
          <w:shd w:val="clear" w:color="auto" w:fill="FFFFFF"/>
          <w:lang w:val="en-US" w:eastAsia="zh-CN" w:bidi="ar-SA"/>
        </w:rPr>
        <w:t>一、</w:t>
      </w:r>
      <w:r>
        <w:rPr>
          <w:rFonts w:hint="eastAsia" w:ascii="宋体" w:hAnsi="宋体" w:eastAsia="宋体" w:cs="宋体"/>
          <w:b/>
          <w:color w:val="000000"/>
          <w:kern w:val="0"/>
          <w:sz w:val="24"/>
          <w:szCs w:val="20"/>
          <w:shd w:val="clear" w:color="auto" w:fill="FFFFFF"/>
          <w:lang w:val="en-US" w:eastAsia="zh-CN" w:bidi="ar-SA"/>
        </w:rPr>
        <w:t>货物</w:t>
      </w:r>
      <w:r>
        <w:rPr>
          <w:rFonts w:hint="eastAsia" w:cs="宋体"/>
          <w:b/>
          <w:color w:val="000000"/>
          <w:kern w:val="0"/>
          <w:sz w:val="24"/>
          <w:szCs w:val="20"/>
          <w:shd w:val="clear" w:color="auto" w:fill="FFFFFF"/>
          <w:lang w:val="en-US" w:eastAsia="zh-CN" w:bidi="ar-SA"/>
        </w:rPr>
        <w:t>需求</w:t>
      </w:r>
      <w:r>
        <w:rPr>
          <w:rFonts w:hint="eastAsia" w:ascii="宋体" w:hAnsi="宋体" w:eastAsia="宋体" w:cs="宋体"/>
          <w:b/>
          <w:color w:val="000000"/>
          <w:kern w:val="0"/>
          <w:sz w:val="24"/>
          <w:szCs w:val="20"/>
          <w:shd w:val="clear" w:color="auto" w:fill="FFFFFF"/>
          <w:lang w:val="en-US" w:eastAsia="zh-CN" w:bidi="ar-SA"/>
        </w:rPr>
        <w:t>一览表</w:t>
      </w:r>
    </w:p>
    <w:tbl>
      <w:tblPr>
        <w:tblStyle w:val="28"/>
        <w:tblpPr w:leftFromText="180" w:rightFromText="180" w:vertAnchor="text" w:horzAnchor="page" w:tblpX="1536" w:tblpY="229"/>
        <w:tblOverlap w:val="never"/>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000"/>
        <w:gridCol w:w="5055"/>
        <w:gridCol w:w="645"/>
        <w:gridCol w:w="58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bookmarkStart w:id="73" w:name="OLE_LINK1"/>
            <w:r>
              <w:rPr>
                <w:rFonts w:hint="eastAsia" w:ascii="宋体" w:hAnsi="宋体" w:eastAsia="宋体" w:cs="宋体"/>
                <w:color w:val="auto"/>
                <w:kern w:val="0"/>
                <w:sz w:val="21"/>
                <w:szCs w:val="21"/>
              </w:rPr>
              <w:t>序号</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货物名称</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竞争性谈判技术参数</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单位</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39"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r>
              <w:rPr>
                <w:rFonts w:hint="eastAsia" w:ascii="宋体" w:hAnsi="宋体" w:eastAsia="宋体" w:cs="宋体"/>
                <w:b/>
                <w:bCs/>
                <w:color w:val="auto"/>
                <w:kern w:val="0"/>
                <w:sz w:val="21"/>
                <w:szCs w:val="21"/>
                <w:lang w:bidi="ar"/>
              </w:rPr>
              <w:t>一：407教室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陶瓷静电地板</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机房长宽约7.8米*18.7米，面积约146平方米：</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1、国标钢制防静电地板，防火面板（或1.0pvc），规格约 600×600×35mm；</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2、高耐磨贴面，须具备高承载、铺装美观、脚感舒适等特点；</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3、材质为 SPCC 硬质钢板（宝钢等钢材），填充为高强度发泡水泥；</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4、钢板厚度为上层 0.5mm，下层 0.4mm，集中荷载 185KG，均布荷载 950KG。</w:t>
            </w:r>
          </w:p>
          <w:p>
            <w:pPr>
              <w:widowControl/>
              <w:numPr>
                <w:ilvl w:val="0"/>
                <w:numId w:val="0"/>
              </w:numPr>
              <w:spacing w:beforeLines="0" w:afterLines="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bidi="ar"/>
              </w:rPr>
              <w:t>5、地板上开网线、电源线等入线孔。</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平方</w:t>
            </w:r>
            <w:r>
              <w:rPr>
                <w:rFonts w:hint="eastAsia" w:ascii="宋体" w:hAnsi="宋体" w:cs="宋体"/>
                <w:color w:val="auto"/>
                <w:sz w:val="21"/>
                <w:szCs w:val="21"/>
                <w:lang w:val="en-US" w:eastAsia="zh-CN"/>
              </w:rPr>
              <w:t>米</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学生桌</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21"/>
                <w:szCs w:val="21"/>
                <w:lang w:bidi="ar"/>
              </w:rPr>
            </w:pP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桌子规格：约110mmW*600mD*750mmH；</w:t>
            </w:r>
          </w:p>
          <w:p>
            <w:pPr>
              <w:widowControl/>
              <w:spacing w:beforeLines="0" w:after="240" w:afterLines="0"/>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材质：桌面采用木纹色25mm厚E1级环保双饰面三胺板，PVC同色同步封边处理，桌面前沿上翻5cm；桌架采用（50*25）mm国标壁厚≥1.2mm，桌架前部采用挡板；主机框采用E1级环保白色三胺板，背板中间配塑料散热孔。</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张</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具体尺寸规格根据场地实际情况确定，成交后根据现场大小和摆放布局确定。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480G固态硬盘</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rPr>
                <w:rFonts w:hint="eastAsia" w:ascii="宋体" w:hAnsi="宋体" w:eastAsia="宋体" w:cs="宋体"/>
                <w:color w:val="auto"/>
                <w:sz w:val="21"/>
                <w:szCs w:val="21"/>
              </w:rPr>
            </w:pPr>
            <w:r>
              <w:rPr>
                <w:rFonts w:hint="eastAsia" w:ascii="宋体" w:hAnsi="宋体" w:eastAsia="宋体" w:cs="宋体"/>
                <w:color w:val="auto"/>
                <w:sz w:val="21"/>
                <w:szCs w:val="21"/>
              </w:rPr>
              <w:t>480G SATA（含安装），适配407机房的主机安装</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63</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学生电脑软件安装及调试</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bidi="ar"/>
              </w:rPr>
              <w:t>安装操作系统、教学软件、相关大赛软件和还原软件等及大赛软件环境调试</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台</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63</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数字显示终端</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与407机房的主机匹配的23.8英寸显示单元，1920 x 1080分辨率，3000:1对比度，VGA+DP接口，标配DP线缆，支持VESA支架。三年原厂高级更换（只换不修）服务，</w:t>
            </w:r>
            <w:r>
              <w:rPr>
                <w:rFonts w:hint="eastAsia" w:ascii="宋体" w:hAnsi="宋体" w:cs="宋体"/>
                <w:color w:val="auto"/>
                <w:kern w:val="0"/>
                <w:sz w:val="21"/>
                <w:szCs w:val="21"/>
                <w:lang w:val="en-US" w:eastAsia="zh-CN" w:bidi="ar"/>
              </w:rPr>
              <w:t>供应商在</w:t>
            </w:r>
            <w:r>
              <w:rPr>
                <w:rFonts w:hint="eastAsia" w:ascii="宋体" w:hAnsi="宋体" w:eastAsia="宋体" w:cs="宋体"/>
                <w:color w:val="auto"/>
                <w:kern w:val="0"/>
                <w:sz w:val="21"/>
                <w:szCs w:val="21"/>
                <w:lang w:bidi="ar"/>
              </w:rPr>
              <w:t>响应文件中提供承诺函，承诺所投产品的三年原厂高级更换（只换不修）服务。</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台</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63</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网络布点</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铜缆符合ISO/IEC 11801-1、IEC 61156-5标准中6类要求</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铜缆护套印有厂商品牌logo，易于品质追溯</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产品结构：U/UTP非屏蔽，线对十字骨架隔离</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导体规格：4*2*23AWG实心裸铜</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绝缘材料：HDPE</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护套材料：PVC</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护套直径：6.1±0.4mm</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最高工作频率：250MHz</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传输延迟：≤45ns/100m</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直流电阻：≤9.38Ω</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直流电阻不平衡：≤5%</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工作温度：-20~60℃</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线缆提供数字通信电缆</w:t>
            </w:r>
            <w:r>
              <w:rPr>
                <w:rFonts w:hint="eastAsia" w:ascii="宋体" w:hAnsi="宋体" w:cs="宋体"/>
                <w:color w:val="auto"/>
                <w:kern w:val="0"/>
                <w:sz w:val="21"/>
                <w:szCs w:val="21"/>
                <w:lang w:val="en-US" w:eastAsia="zh-CN" w:bidi="ar"/>
              </w:rPr>
              <w:t>带有</w:t>
            </w:r>
            <w:r>
              <w:rPr>
                <w:rFonts w:hint="eastAsia" w:ascii="宋体" w:hAnsi="宋体" w:eastAsia="宋体" w:cs="宋体"/>
                <w:color w:val="auto"/>
                <w:kern w:val="0"/>
                <w:sz w:val="21"/>
                <w:szCs w:val="21"/>
                <w:lang w:bidi="ar"/>
              </w:rPr>
              <w:t>CNAS</w:t>
            </w:r>
            <w:r>
              <w:rPr>
                <w:rFonts w:hint="eastAsia" w:ascii="宋体" w:hAnsi="宋体" w:cs="宋体"/>
                <w:color w:val="auto"/>
                <w:kern w:val="0"/>
                <w:sz w:val="21"/>
                <w:szCs w:val="21"/>
                <w:lang w:val="en-US" w:eastAsia="zh-CN" w:bidi="ar"/>
              </w:rPr>
              <w:t>标识</w:t>
            </w:r>
            <w:r>
              <w:rPr>
                <w:rFonts w:hint="eastAsia" w:ascii="宋体" w:hAnsi="宋体" w:eastAsia="宋体" w:cs="宋体"/>
                <w:color w:val="auto"/>
                <w:kern w:val="0"/>
                <w:sz w:val="21"/>
                <w:szCs w:val="21"/>
                <w:lang w:bidi="ar"/>
              </w:rPr>
              <w:t>的第三方检测报告</w:t>
            </w:r>
            <w:r>
              <w:rPr>
                <w:rFonts w:hint="eastAsia" w:ascii="宋体" w:hAnsi="宋体" w:cs="宋体"/>
                <w:color w:val="auto"/>
                <w:kern w:val="0"/>
                <w:sz w:val="21"/>
                <w:szCs w:val="21"/>
                <w:lang w:val="en-US" w:eastAsia="zh-CN" w:bidi="ar"/>
              </w:rPr>
              <w:t>并</w:t>
            </w:r>
            <w:r>
              <w:rPr>
                <w:rFonts w:hint="eastAsia" w:ascii="宋体" w:hAnsi="宋体" w:eastAsia="宋体" w:cs="宋体"/>
                <w:color w:val="auto"/>
                <w:kern w:val="0"/>
                <w:sz w:val="21"/>
                <w:szCs w:val="21"/>
                <w:lang w:bidi="ar"/>
              </w:rPr>
              <w:t>加盖</w:t>
            </w:r>
            <w:r>
              <w:rPr>
                <w:rFonts w:hint="eastAsia" w:ascii="宋体" w:hAnsi="宋体" w:eastAsia="宋体" w:cs="宋体"/>
                <w:color w:val="auto"/>
                <w:kern w:val="0"/>
                <w:sz w:val="21"/>
                <w:szCs w:val="21"/>
                <w:lang w:val="en-US" w:eastAsia="zh-CN" w:bidi="ar"/>
              </w:rPr>
              <w:t>供应商</w:t>
            </w:r>
            <w:r>
              <w:rPr>
                <w:rFonts w:hint="eastAsia" w:ascii="宋体" w:hAnsi="宋体" w:eastAsia="宋体" w:cs="宋体"/>
                <w:color w:val="auto"/>
                <w:kern w:val="0"/>
                <w:sz w:val="21"/>
                <w:szCs w:val="21"/>
                <w:lang w:bidi="ar"/>
              </w:rPr>
              <w:t>公章。</w:t>
            </w:r>
          </w:p>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铜缆支持ISO/IEC 11801-1标准中6类非屏蔽4连接信道应用，提供加盖</w:t>
            </w:r>
            <w:r>
              <w:rPr>
                <w:rFonts w:hint="eastAsia" w:ascii="宋体" w:hAnsi="宋体" w:eastAsia="宋体" w:cs="宋体"/>
                <w:color w:val="auto"/>
                <w:kern w:val="0"/>
                <w:sz w:val="21"/>
                <w:szCs w:val="21"/>
                <w:lang w:val="en-US" w:eastAsia="zh-CN" w:bidi="ar"/>
              </w:rPr>
              <w:t>供应商</w:t>
            </w:r>
            <w:r>
              <w:rPr>
                <w:rFonts w:hint="eastAsia" w:ascii="宋体" w:hAnsi="宋体" w:eastAsia="宋体" w:cs="宋体"/>
                <w:color w:val="auto"/>
                <w:kern w:val="0"/>
                <w:sz w:val="21"/>
                <w:szCs w:val="21"/>
                <w:lang w:bidi="ar"/>
              </w:rPr>
              <w:t>公章的第三方检测报告</w:t>
            </w:r>
            <w:r>
              <w:rPr>
                <w:rFonts w:hint="eastAsia" w:ascii="宋体" w:hAnsi="宋体" w:eastAsia="宋体" w:cs="宋体"/>
                <w:color w:val="auto"/>
                <w:kern w:val="0"/>
                <w:sz w:val="21"/>
                <w:szCs w:val="21"/>
                <w:lang w:eastAsia="zh-CN" w:bidi="ar"/>
              </w:rPr>
              <w:t>。</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强电布点</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国标，电源插座，主线6平方国标单股线，分支2.5平方国标单股线</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24口千兆交换机</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1.固化千兆电接口≥24个，独立千兆SFP光接口≥4个；</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2.交换容量≥3.3Tbps，包转发率≥125Mpps；</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3.支持IPv4、IPv6静态路由、RIP、RIPng、OSPFv2、OSPFv3等三层路由和组播功能；</w:t>
            </w:r>
          </w:p>
          <w:p>
            <w:pPr>
              <w:rPr>
                <w:rFonts w:hint="eastAsia"/>
              </w:rPr>
            </w:pPr>
            <w:r>
              <w:rPr>
                <w:rFonts w:hint="eastAsia"/>
              </w:rPr>
              <w:t>4.为保证设备稳定运行、设备防浪涌≥10kv，提供第三方权威机构检验报告复印件证明并加盖</w:t>
            </w:r>
            <w:r>
              <w:rPr>
                <w:rFonts w:hint="eastAsia"/>
                <w:lang w:val="en-US" w:eastAsia="zh-CN"/>
              </w:rPr>
              <w:t>供应商</w:t>
            </w:r>
            <w:r>
              <w:rPr>
                <w:rFonts w:hint="eastAsia"/>
              </w:rPr>
              <w:t>公章；</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5.设备采用无风扇静音节能设计，支持IEEE 802.3az 标准的 EEE节能技术，最低功耗≤24W；</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6.支持openflow 1.3协议；支持零配置，支持CWMP(TR069)协议；</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7.支持专门基础网络保护机制，能够限制用户向网络中发送数据包的速率，对有攻击行为的用户进行隔离，保证设备和整网的安全稳定运行，提供第三方检验报告复印件并加盖</w:t>
            </w:r>
            <w:r>
              <w:rPr>
                <w:rFonts w:hint="eastAsia" w:ascii="宋体" w:hAnsi="宋体" w:eastAsia="宋体" w:cs="宋体"/>
                <w:color w:val="auto"/>
                <w:kern w:val="0"/>
                <w:sz w:val="21"/>
                <w:szCs w:val="21"/>
                <w:lang w:val="en-US" w:eastAsia="zh-CN" w:bidi="ar"/>
              </w:rPr>
              <w:t>供应商</w:t>
            </w:r>
            <w:r>
              <w:rPr>
                <w:rFonts w:hint="eastAsia" w:ascii="宋体" w:hAnsi="宋体" w:eastAsia="宋体" w:cs="宋体"/>
                <w:color w:val="auto"/>
                <w:kern w:val="0"/>
                <w:sz w:val="21"/>
                <w:szCs w:val="21"/>
                <w:lang w:bidi="ar"/>
              </w:rPr>
              <w:t xml:space="preserve">公章； </w:t>
            </w:r>
          </w:p>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8.支持设备虚拟化功能，能够将9台物理设备虚拟成1台逻辑设备，同时虚拟化故障恢复时间小于30ms</w:t>
            </w:r>
            <w:r>
              <w:rPr>
                <w:rFonts w:hint="eastAsia" w:ascii="宋体" w:hAnsi="宋体" w:cs="宋体"/>
                <w:color w:val="auto"/>
                <w:kern w:val="0"/>
                <w:sz w:val="21"/>
                <w:szCs w:val="21"/>
                <w:lang w:eastAsia="zh-CN" w:bidi="ar"/>
              </w:rPr>
              <w:t>，</w:t>
            </w:r>
            <w:r>
              <w:rPr>
                <w:rFonts w:hint="eastAsia" w:ascii="宋体" w:hAnsi="宋体" w:cs="宋体"/>
                <w:color w:val="auto"/>
                <w:kern w:val="0"/>
                <w:sz w:val="21"/>
                <w:szCs w:val="21"/>
                <w:lang w:val="en-US" w:eastAsia="zh-CN" w:bidi="ar"/>
              </w:rPr>
              <w:t>提供</w:t>
            </w:r>
            <w:r>
              <w:rPr>
                <w:rFonts w:hint="eastAsia" w:ascii="宋体" w:hAnsi="宋体" w:cs="宋体"/>
                <w:color w:val="auto"/>
                <w:kern w:val="0"/>
                <w:sz w:val="21"/>
                <w:szCs w:val="21"/>
                <w:lang w:eastAsia="zh-CN" w:bidi="ar"/>
              </w:rPr>
              <w:t>投标虚拟化网络操作系统软件著作权证书。</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台</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防窥膜</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防窥视，防眩光，防挂花，侧面45度外不可见。</w:t>
            </w:r>
          </w:p>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其中：≥63张27寸，≥250张23.8寸</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张</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10</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0"/>
                <w:sz w:val="21"/>
                <w:szCs w:val="21"/>
                <w:lang w:bidi="ar"/>
              </w:rPr>
              <w:t>原设备拆除搬运</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0"/>
                <w:sz w:val="21"/>
                <w:szCs w:val="21"/>
                <w:lang w:bidi="ar"/>
              </w:rPr>
              <w:t>电脑桌、地板、弱电、强电等</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平方</w:t>
            </w:r>
            <w:r>
              <w:rPr>
                <w:rFonts w:hint="eastAsia" w:ascii="宋体" w:hAnsi="宋体" w:cs="宋体"/>
                <w:color w:val="auto"/>
                <w:sz w:val="21"/>
                <w:szCs w:val="21"/>
                <w:lang w:val="en-US" w:eastAsia="zh-CN"/>
              </w:rPr>
              <w:t>米</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11</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0"/>
                <w:sz w:val="21"/>
                <w:szCs w:val="21"/>
                <w:lang w:bidi="ar"/>
              </w:rPr>
              <w:t>墙面出新</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b w:val="0"/>
                <w:bCs w:val="0"/>
                <w:color w:val="auto"/>
                <w:kern w:val="2"/>
                <w:sz w:val="21"/>
                <w:szCs w:val="21"/>
                <w:lang w:val="en-US" w:eastAsia="zh-CN" w:bidi="ar-SA"/>
              </w:rPr>
            </w:pPr>
            <w:r>
              <w:rPr>
                <w:rStyle w:val="66"/>
                <w:rFonts w:hint="eastAsia" w:ascii="宋体" w:hAnsi="宋体" w:eastAsia="宋体" w:cs="宋体"/>
                <w:b w:val="0"/>
                <w:bCs w:val="0"/>
                <w:color w:val="auto"/>
                <w:sz w:val="21"/>
                <w:szCs w:val="21"/>
                <w:lang w:bidi="ar"/>
              </w:rPr>
              <w:t>现场施工，材料环保、无异味</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12</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安装辅材及系统集成</w:t>
            </w:r>
          </w:p>
        </w:tc>
        <w:tc>
          <w:tcPr>
            <w:tcW w:w="5055"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top"/>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PVC管等安装辅材，根据项目的实际配电功率需要更换空开，则必须更换空开。</w:t>
            </w:r>
            <w:r>
              <w:rPr>
                <w:rFonts w:hint="eastAsia" w:ascii="宋体" w:hAnsi="宋体" w:cs="宋体"/>
                <w:color w:val="auto"/>
                <w:kern w:val="0"/>
                <w:szCs w:val="21"/>
                <w:lang w:bidi="ar"/>
              </w:rPr>
              <w:t>布线符合国家规范要求。</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39"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二：411教室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0"/>
                <w:sz w:val="21"/>
                <w:szCs w:val="21"/>
                <w:lang w:bidi="ar"/>
              </w:rPr>
              <w:t>数字显示终端</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b w:val="0"/>
                <w:bCs w:val="0"/>
                <w:color w:val="auto"/>
                <w:kern w:val="2"/>
                <w:sz w:val="21"/>
                <w:szCs w:val="21"/>
                <w:lang w:val="en-US" w:eastAsia="zh-CN" w:bidi="ar-SA"/>
              </w:rPr>
            </w:pPr>
            <w:r>
              <w:rPr>
                <w:rStyle w:val="66"/>
                <w:rFonts w:hint="eastAsia" w:ascii="宋体" w:hAnsi="宋体" w:eastAsia="宋体" w:cs="宋体"/>
                <w:b w:val="0"/>
                <w:bCs w:val="0"/>
                <w:color w:val="auto"/>
                <w:sz w:val="21"/>
                <w:szCs w:val="21"/>
                <w:lang w:bidi="ar"/>
              </w:rPr>
              <w:t>与411机房的主机匹配的23.8英寸显示单元，1920 x 1080分辨率，3000:1对比度，VGA+DP接口，标配DP线缆，支持VESA支架，</w:t>
            </w:r>
            <w:r>
              <w:rPr>
                <w:rFonts w:hint="eastAsia" w:ascii="宋体" w:hAnsi="宋体" w:eastAsia="宋体" w:cs="宋体"/>
                <w:color w:val="auto"/>
                <w:kern w:val="0"/>
                <w:sz w:val="21"/>
                <w:szCs w:val="21"/>
                <w:lang w:bidi="ar"/>
              </w:rPr>
              <w:t>三年原厂高级更换（只换不修）服务，</w:t>
            </w:r>
            <w:r>
              <w:rPr>
                <w:rFonts w:hint="eastAsia" w:ascii="宋体" w:hAnsi="宋体" w:cs="宋体"/>
                <w:color w:val="auto"/>
                <w:kern w:val="0"/>
                <w:sz w:val="21"/>
                <w:szCs w:val="21"/>
                <w:lang w:val="en-US" w:eastAsia="zh-CN" w:bidi="ar"/>
              </w:rPr>
              <w:t>供应商在</w:t>
            </w:r>
            <w:r>
              <w:rPr>
                <w:rFonts w:hint="eastAsia" w:ascii="宋体" w:hAnsi="宋体" w:eastAsia="宋体" w:cs="宋体"/>
                <w:color w:val="auto"/>
                <w:kern w:val="0"/>
                <w:sz w:val="21"/>
                <w:szCs w:val="21"/>
                <w:lang w:bidi="ar"/>
              </w:rPr>
              <w:t>响应文件中提供承诺函，承诺所投产品的三年原厂高级更换（只换不修）服务。</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台</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2</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0"/>
                <w:sz w:val="21"/>
                <w:szCs w:val="21"/>
                <w:lang w:bidi="ar"/>
              </w:rPr>
              <w:t>插排</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插孔数量：9孔</w:t>
            </w:r>
          </w:p>
          <w:p>
            <w:pPr>
              <w:widowControl/>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适用标准：国标</w:t>
            </w:r>
          </w:p>
          <w:p>
            <w:pPr>
              <w:widowControl/>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全长：1.8-2.0米</w:t>
            </w:r>
          </w:p>
          <w:p>
            <w:pPr>
              <w:widowControl/>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插孔电流：10A</w:t>
            </w:r>
          </w:p>
          <w:p>
            <w:pPr>
              <w:widowControl/>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开关方式：总控</w:t>
            </w:r>
          </w:p>
          <w:p>
            <w:pPr>
              <w:widowControl/>
              <w:jc w:val="left"/>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0"/>
                <w:sz w:val="21"/>
                <w:szCs w:val="21"/>
                <w:lang w:bidi="ar"/>
              </w:rPr>
              <w:t>额定功率：2500W</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139"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说明：</w:t>
            </w:r>
          </w:p>
          <w:p>
            <w:pPr>
              <w:spacing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谈判响应人的谈判响应文件必须标明所投货物的品牌与参数，保证原厂正品供货</w:t>
            </w:r>
            <w:r>
              <w:rPr>
                <w:rFonts w:hint="eastAsia" w:ascii="宋体" w:hAnsi="宋体" w:eastAsia="宋体" w:cs="宋体"/>
                <w:b w:val="0"/>
                <w:bCs/>
                <w:color w:val="auto"/>
                <w:sz w:val="21"/>
                <w:szCs w:val="21"/>
                <w:highlight w:val="none"/>
                <w:lang w:eastAsia="zh-CN"/>
              </w:rPr>
              <w:t>。</w:t>
            </w:r>
          </w:p>
          <w:p>
            <w:pPr>
              <w:numPr>
                <w:ilvl w:val="0"/>
                <w:numId w:val="0"/>
              </w:numPr>
              <w:spacing w:line="360" w:lineRule="auto"/>
              <w:rPr>
                <w:rFonts w:hint="eastAsia" w:ascii="宋体" w:hAnsi="宋体" w:cs="宋体"/>
                <w:b w:val="0"/>
                <w:bCs/>
                <w:color w:val="auto"/>
                <w:sz w:val="21"/>
                <w:szCs w:val="21"/>
                <w:highlight w:val="none"/>
                <w:lang w:eastAsia="zh-CN"/>
              </w:rPr>
            </w:pPr>
            <w:r>
              <w:rPr>
                <w:rFonts w:hint="eastAsia" w:ascii="宋体" w:hAnsi="宋体" w:eastAsia="宋体" w:cs="宋体"/>
                <w:b w:val="0"/>
                <w:bCs/>
                <w:color w:val="auto"/>
                <w:kern w:val="2"/>
                <w:sz w:val="21"/>
                <w:szCs w:val="21"/>
                <w:lang w:val="en-US" w:eastAsia="zh-CN" w:bidi="ar-SA"/>
              </w:rPr>
              <w:t>2、</w:t>
            </w:r>
            <w:r>
              <w:rPr>
                <w:rFonts w:hint="eastAsia" w:ascii="宋体" w:hAnsi="宋体" w:eastAsia="宋体" w:cs="宋体"/>
                <w:b w:val="0"/>
                <w:bCs/>
                <w:color w:val="auto"/>
                <w:sz w:val="21"/>
                <w:szCs w:val="21"/>
                <w:highlight w:val="none"/>
              </w:rPr>
              <w:t>本次采购最高限价：人民币</w:t>
            </w:r>
            <w:r>
              <w:rPr>
                <w:rFonts w:hint="eastAsia" w:ascii="宋体" w:hAnsi="宋体" w:eastAsia="宋体" w:cs="宋体"/>
                <w:b w:val="0"/>
                <w:bCs/>
                <w:color w:val="auto"/>
                <w:sz w:val="21"/>
                <w:szCs w:val="21"/>
                <w:highlight w:val="none"/>
                <w:lang w:val="en-US" w:eastAsia="zh-CN"/>
              </w:rPr>
              <w:t>贰拾陆万叁仟柒佰伍拾元整</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263750.00</w:t>
            </w:r>
            <w:r>
              <w:rPr>
                <w:rFonts w:hint="eastAsia" w:ascii="宋体" w:hAnsi="宋体" w:eastAsia="宋体" w:cs="宋体"/>
                <w:b w:val="0"/>
                <w:bCs/>
                <w:color w:val="auto"/>
                <w:sz w:val="21"/>
                <w:szCs w:val="21"/>
                <w:highlight w:val="none"/>
              </w:rPr>
              <w:t>元）</w:t>
            </w:r>
            <w:r>
              <w:rPr>
                <w:rFonts w:hint="eastAsia" w:ascii="宋体" w:hAnsi="宋体" w:cs="宋体"/>
                <w:b w:val="0"/>
                <w:bCs/>
                <w:color w:val="auto"/>
                <w:sz w:val="21"/>
                <w:szCs w:val="21"/>
                <w:highlight w:val="none"/>
                <w:lang w:eastAsia="zh-CN"/>
              </w:rPr>
              <w:t>。</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3、</w:t>
            </w:r>
            <w:r>
              <w:rPr>
                <w:rFonts w:hint="eastAsia" w:ascii="宋体" w:hAnsi="宋体" w:cs="宋体"/>
                <w:b w:val="0"/>
                <w:bCs/>
                <w:color w:val="auto"/>
                <w:sz w:val="21"/>
                <w:szCs w:val="21"/>
                <w:highlight w:val="none"/>
                <w:lang w:val="en-US" w:eastAsia="zh-CN"/>
              </w:rPr>
              <w:t>所有技术参数及要求采购人验收时将逐条核对，如发现与实际情况不符、虚假响应等，采购人有权报监管部门并追究违约责任。</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4、</w:t>
            </w:r>
            <w:r>
              <w:rPr>
                <w:rFonts w:hint="eastAsia" w:ascii="宋体" w:hAnsi="宋体" w:cs="宋体"/>
                <w:b w:val="0"/>
                <w:bCs/>
                <w:color w:val="auto"/>
                <w:sz w:val="21"/>
                <w:szCs w:val="21"/>
                <w:highlight w:val="none"/>
                <w:lang w:val="en-US" w:eastAsia="zh-CN"/>
              </w:rPr>
              <w:t>响应人应按照谈判文件要求提供证明材料。若响应人提供了竞争性谈判文件未要求的证明材料，谈判小组将不予评审。</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5、</w:t>
            </w:r>
            <w:r>
              <w:rPr>
                <w:rFonts w:hint="eastAsia" w:ascii="宋体" w:hAnsi="宋体" w:cs="宋体"/>
                <w:b w:val="0"/>
                <w:bCs/>
                <w:color w:val="auto"/>
                <w:sz w:val="21"/>
                <w:szCs w:val="21"/>
                <w:highlight w:val="none"/>
                <w:lang w:val="en-US" w:eastAsia="zh-CN"/>
              </w:rPr>
              <w:t>响应人提供的证明材料须清晰的反映评审内容，如因材料模期不清，导致谈判小组无法辨认的，谈判小组可以不予认可，一切后果由响应人自行承担。</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6、</w:t>
            </w:r>
            <w:r>
              <w:rPr>
                <w:rFonts w:hint="eastAsia" w:ascii="宋体" w:hAnsi="宋体" w:cs="宋体"/>
                <w:b w:val="0"/>
                <w:bCs/>
                <w:color w:val="auto"/>
                <w:sz w:val="21"/>
                <w:szCs w:val="21"/>
                <w:highlight w:val="none"/>
                <w:lang w:val="en-US" w:eastAsia="zh-CN"/>
              </w:rPr>
              <w:t>如参数中要求提供</w:t>
            </w:r>
            <w:bookmarkStart w:id="74" w:name="_Hlk152838794"/>
            <w:r>
              <w:rPr>
                <w:rFonts w:hint="eastAsia" w:ascii="宋体" w:hAnsi="宋体" w:cs="宋体"/>
                <w:b w:val="0"/>
                <w:bCs/>
                <w:color w:val="auto"/>
                <w:sz w:val="21"/>
                <w:szCs w:val="21"/>
                <w:highlight w:val="none"/>
                <w:lang w:val="en-US" w:eastAsia="zh-CN"/>
              </w:rPr>
              <w:t>检测报告等证明材料</w:t>
            </w:r>
            <w:bookmarkEnd w:id="74"/>
            <w:r>
              <w:rPr>
                <w:rFonts w:hint="eastAsia" w:ascii="宋体" w:hAnsi="宋体" w:cs="宋体"/>
                <w:b w:val="0"/>
                <w:bCs/>
                <w:color w:val="auto"/>
                <w:sz w:val="21"/>
                <w:szCs w:val="21"/>
                <w:highlight w:val="none"/>
                <w:lang w:val="en-US" w:eastAsia="zh-CN"/>
              </w:rPr>
              <w:t>的，响应人可在响应文件中提供检测报告等证明材料，如未在响应文件中提供检测报告等证明材料，响应人须在成交通知书发放后合同签订前提供检测报告等证明材料供采购人查验。</w:t>
            </w:r>
          </w:p>
          <w:p>
            <w:pPr>
              <w:numPr>
                <w:ilvl w:val="0"/>
                <w:numId w:val="0"/>
              </w:numPr>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7、</w:t>
            </w:r>
            <w:r>
              <w:rPr>
                <w:rFonts w:hint="eastAsia" w:ascii="宋体" w:hAnsi="宋体" w:cs="宋体"/>
                <w:b w:val="0"/>
                <w:bCs/>
                <w:color w:val="auto"/>
                <w:sz w:val="21"/>
                <w:szCs w:val="21"/>
                <w:highlight w:val="none"/>
                <w:lang w:val="en-US" w:eastAsia="zh-CN"/>
              </w:rPr>
              <w:t>采购人在成交通知书发放后合同签订前提供的检测报告等证明材料不满足竞争性谈判文件要求，或未按期限提供检测报告等证明材料的，视为虚假响应。</w:t>
            </w:r>
          </w:p>
        </w:tc>
      </w:tr>
      <w:bookmarkEnd w:id="73"/>
    </w:tbl>
    <w:p>
      <w:pPr>
        <w:pStyle w:val="68"/>
        <w:numPr>
          <w:ilvl w:val="0"/>
          <w:numId w:val="0"/>
        </w:numPr>
        <w:tabs>
          <w:tab w:val="clear" w:pos="567"/>
        </w:tabs>
        <w:spacing w:line="360" w:lineRule="auto"/>
        <w:ind w:firstLine="482" w:firstLineChars="200"/>
        <w:rPr>
          <w:rFonts w:hint="eastAsia" w:ascii="宋体" w:hAnsi="宋体" w:eastAsia="宋体" w:cs="宋体"/>
          <w:b/>
          <w:color w:val="000000"/>
          <w:kern w:val="0"/>
          <w:sz w:val="24"/>
          <w:szCs w:val="20"/>
          <w:shd w:val="clear" w:color="auto" w:fill="FFFFFF"/>
          <w:lang w:val="en-US" w:eastAsia="zh-CN" w:bidi="ar-SA"/>
        </w:rPr>
      </w:pPr>
      <w:r>
        <w:rPr>
          <w:rFonts w:hint="eastAsia" w:cs="宋体"/>
          <w:b/>
          <w:color w:val="000000"/>
          <w:kern w:val="0"/>
          <w:sz w:val="24"/>
          <w:szCs w:val="20"/>
          <w:shd w:val="clear" w:color="auto" w:fill="FFFFFF"/>
          <w:lang w:val="en-US" w:eastAsia="zh-CN" w:bidi="ar-SA"/>
        </w:rPr>
        <w:t>二、</w:t>
      </w:r>
      <w:r>
        <w:rPr>
          <w:rFonts w:hint="eastAsia" w:ascii="宋体" w:hAnsi="宋体" w:eastAsia="宋体" w:cs="宋体"/>
          <w:b/>
          <w:color w:val="000000"/>
          <w:kern w:val="0"/>
          <w:sz w:val="24"/>
          <w:szCs w:val="20"/>
          <w:shd w:val="clear" w:color="auto" w:fill="FFFFFF"/>
          <w:lang w:val="en-US" w:eastAsia="zh-CN" w:bidi="ar-SA"/>
        </w:rPr>
        <w:t>人员培训要求</w:t>
      </w:r>
      <w:bookmarkEnd w:id="71"/>
      <w:bookmarkEnd w:id="72"/>
    </w:p>
    <w:p>
      <w:pPr>
        <w:spacing w:line="44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货物安装、调试、验收合格后，成交人应对采购人的相关人员进行免费现场培训。培训内容包括基本操作、保养维修、常见故障及解决办法等。</w:t>
      </w:r>
    </w:p>
    <w:p>
      <w:pPr>
        <w:pStyle w:val="68"/>
        <w:numPr>
          <w:ilvl w:val="0"/>
          <w:numId w:val="0"/>
        </w:numPr>
        <w:tabs>
          <w:tab w:val="clear" w:pos="567"/>
        </w:tabs>
        <w:spacing w:line="360" w:lineRule="auto"/>
        <w:ind w:firstLine="482" w:firstLineChars="200"/>
        <w:rPr>
          <w:rFonts w:hint="eastAsia" w:ascii="宋体" w:hAnsi="宋体" w:eastAsia="宋体" w:cs="宋体"/>
          <w:b/>
          <w:color w:val="000000"/>
          <w:kern w:val="0"/>
          <w:sz w:val="24"/>
          <w:szCs w:val="20"/>
          <w:shd w:val="clear" w:color="auto" w:fill="FFFFFF"/>
          <w:lang w:val="en-US" w:eastAsia="zh-CN" w:bidi="ar-SA"/>
        </w:rPr>
      </w:pPr>
      <w:bookmarkStart w:id="75" w:name="_Toc21193"/>
      <w:bookmarkStart w:id="76" w:name="_Toc8808"/>
      <w:r>
        <w:rPr>
          <w:rFonts w:hint="eastAsia" w:cs="宋体"/>
          <w:b/>
          <w:color w:val="000000"/>
          <w:kern w:val="0"/>
          <w:sz w:val="24"/>
          <w:szCs w:val="20"/>
          <w:shd w:val="clear" w:color="auto" w:fill="FFFFFF"/>
          <w:lang w:val="en-US" w:eastAsia="zh-CN" w:bidi="ar-SA"/>
        </w:rPr>
        <w:t>三</w:t>
      </w:r>
      <w:r>
        <w:rPr>
          <w:rFonts w:hint="eastAsia" w:ascii="宋体" w:hAnsi="宋体" w:eastAsia="宋体" w:cs="宋体"/>
          <w:b/>
          <w:color w:val="000000"/>
          <w:kern w:val="0"/>
          <w:sz w:val="24"/>
          <w:szCs w:val="20"/>
          <w:shd w:val="clear" w:color="auto" w:fill="FFFFFF"/>
          <w:lang w:val="en-US" w:eastAsia="zh-CN" w:bidi="ar-SA"/>
        </w:rPr>
        <w:t>、货物质量及售后服务要求</w:t>
      </w:r>
      <w:bookmarkEnd w:id="75"/>
      <w:bookmarkEnd w:id="76"/>
    </w:p>
    <w:p>
      <w:pPr>
        <w:spacing w:line="44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1、货物质量：成交人提供的货物必须是全新、原装、合格正品，完全符合国家规定的质量标准和厂方的标准。货物完好，配件齐全。货物包装要求：除另有约定外,供应商交付全部货物的包装要求严格按照国家强制标准执行。</w:t>
      </w:r>
    </w:p>
    <w:p>
      <w:pPr>
        <w:spacing w:line="44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2、保修及售后服务：依据商品的保修条款及售后服务条款，提供原厂质保，质保期按照国家规定，且不低于所供品牌向用户承诺的质保期限，竞争性谈判文件另有约定的从其约定。质保期从货物验收合格后算起。</w:t>
      </w:r>
    </w:p>
    <w:p>
      <w:pPr>
        <w:pStyle w:val="68"/>
        <w:numPr>
          <w:ilvl w:val="0"/>
          <w:numId w:val="0"/>
        </w:numPr>
        <w:tabs>
          <w:tab w:val="clear" w:pos="567"/>
        </w:tabs>
        <w:spacing w:line="360" w:lineRule="auto"/>
        <w:ind w:firstLine="482" w:firstLineChars="200"/>
        <w:rPr>
          <w:rFonts w:hint="eastAsia" w:ascii="宋体" w:hAnsi="宋体" w:eastAsia="宋体" w:cs="宋体"/>
          <w:b/>
          <w:color w:val="000000"/>
          <w:kern w:val="0"/>
          <w:sz w:val="24"/>
          <w:szCs w:val="20"/>
          <w:shd w:val="clear" w:color="auto" w:fill="FFFFFF"/>
          <w:lang w:val="en-US" w:eastAsia="zh-CN" w:bidi="ar-SA"/>
        </w:rPr>
      </w:pPr>
      <w:bookmarkStart w:id="77" w:name="_Toc466"/>
      <w:bookmarkStart w:id="78" w:name="_Toc23093"/>
      <w:r>
        <w:rPr>
          <w:rFonts w:hint="eastAsia" w:cs="宋体"/>
          <w:b/>
          <w:color w:val="000000"/>
          <w:kern w:val="0"/>
          <w:sz w:val="24"/>
          <w:szCs w:val="20"/>
          <w:shd w:val="clear" w:color="auto" w:fill="FFFFFF"/>
          <w:lang w:val="en-US" w:eastAsia="zh-CN" w:bidi="ar-SA"/>
        </w:rPr>
        <w:t>四</w:t>
      </w:r>
      <w:r>
        <w:rPr>
          <w:rFonts w:hint="eastAsia" w:ascii="宋体" w:hAnsi="宋体" w:eastAsia="宋体" w:cs="宋体"/>
          <w:b/>
          <w:color w:val="000000"/>
          <w:kern w:val="0"/>
          <w:sz w:val="24"/>
          <w:szCs w:val="20"/>
          <w:shd w:val="clear" w:color="auto" w:fill="FFFFFF"/>
          <w:lang w:val="en-US" w:eastAsia="zh-CN" w:bidi="ar-SA"/>
        </w:rPr>
        <w:t>、验收</w:t>
      </w:r>
      <w:bookmarkEnd w:id="77"/>
      <w:bookmarkEnd w:id="78"/>
    </w:p>
    <w:p>
      <w:pPr>
        <w:spacing w:line="440" w:lineRule="exact"/>
        <w:ind w:firstLine="420" w:firstLineChars="200"/>
        <w:rPr>
          <w:rFonts w:ascii="宋体" w:hAnsi="宋体" w:cs="宋体"/>
          <w:color w:val="000000"/>
          <w:szCs w:val="21"/>
        </w:rPr>
      </w:pPr>
      <w:r>
        <w:rPr>
          <w:rFonts w:hint="eastAsia" w:ascii="宋体" w:hAnsi="宋体" w:eastAsia="宋体" w:cs="宋体"/>
          <w:color w:val="000000" w:themeColor="text1"/>
          <w:szCs w:val="21"/>
          <w:highlight w:val="none"/>
          <w:lang w:val="en-US" w:eastAsia="zh-CN"/>
          <w14:textFill>
            <w14:solidFill>
              <w14:schemeClr w14:val="tx1"/>
            </w14:solidFill>
          </w14:textFill>
        </w:rPr>
        <w:t>成交人和采购人双方共同实施验收工作，结果和验收报告经双方确认后生效。</w:t>
      </w:r>
    </w:p>
    <w:p>
      <w:pPr>
        <w:rPr>
          <w:rFonts w:hint="eastAsia"/>
          <w:lang w:val="en-US" w:eastAsia="zh-CN"/>
        </w:rPr>
      </w:pPr>
      <w:bookmarkStart w:id="79" w:name="_Toc20302"/>
      <w:bookmarkStart w:id="80" w:name="_Toc7241"/>
      <w:bookmarkStart w:id="81" w:name="_Toc21671"/>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keepNext/>
        <w:keepLines/>
        <w:widowControl w:val="0"/>
        <w:spacing w:before="100" w:after="100"/>
        <w:jc w:val="center"/>
        <w:outlineLvl w:val="0"/>
        <w:rPr>
          <w:rFonts w:ascii="宋体" w:hAnsi="宋体" w:eastAsia="宋体" w:cs="宋体"/>
          <w:b/>
          <w:bCs/>
          <w:color w:val="000000"/>
          <w:kern w:val="44"/>
          <w:sz w:val="32"/>
          <w:szCs w:val="44"/>
          <w:lang w:val="en-US" w:eastAsia="zh-CN" w:bidi="ar-SA"/>
        </w:rPr>
      </w:pPr>
      <w:r>
        <w:rPr>
          <w:rFonts w:hint="eastAsia" w:ascii="宋体" w:hAnsi="宋体" w:eastAsia="宋体" w:cs="宋体"/>
          <w:b/>
          <w:bCs/>
          <w:color w:val="000000"/>
          <w:kern w:val="44"/>
          <w:sz w:val="32"/>
          <w:szCs w:val="44"/>
          <w:lang w:val="en-US" w:eastAsia="zh-CN" w:bidi="ar-SA"/>
        </w:rPr>
        <w:t>第四章  合同主要条款</w:t>
      </w:r>
      <w:bookmarkEnd w:id="79"/>
      <w:bookmarkEnd w:id="80"/>
      <w:bookmarkEnd w:id="81"/>
    </w:p>
    <w:p>
      <w:pPr>
        <w:tabs>
          <w:tab w:val="left" w:pos="3640"/>
        </w:tabs>
        <w:autoSpaceDE w:val="0"/>
        <w:autoSpaceDN w:val="0"/>
        <w:spacing w:line="360" w:lineRule="auto"/>
        <w:rPr>
          <w:rFonts w:ascii="宋体" w:hAnsi="宋体" w:eastAsia="宋体" w:cs="宋体"/>
          <w:color w:val="000000"/>
          <w:szCs w:val="21"/>
          <w:u w:val="single"/>
        </w:rPr>
      </w:pPr>
      <w:r>
        <w:rPr>
          <w:rFonts w:hint="eastAsia" w:ascii="宋体" w:hAnsi="宋体" w:eastAsia="宋体" w:cs="宋体"/>
          <w:color w:val="000000"/>
          <w:szCs w:val="21"/>
        </w:rPr>
        <w:t>买方（采购人）：</w:t>
      </w:r>
      <w:r>
        <w:rPr>
          <w:rFonts w:hint="eastAsia" w:ascii="宋体" w:hAnsi="宋体" w:eastAsia="宋体" w:cs="宋体"/>
          <w:color w:val="000000"/>
          <w:szCs w:val="21"/>
          <w:u w:val="single"/>
        </w:rPr>
        <w:t xml:space="preserve">                           </w:t>
      </w:r>
    </w:p>
    <w:p>
      <w:pPr>
        <w:tabs>
          <w:tab w:val="left" w:pos="3640"/>
        </w:tabs>
        <w:autoSpaceDE w:val="0"/>
        <w:autoSpaceDN w:val="0"/>
        <w:spacing w:line="360" w:lineRule="auto"/>
        <w:rPr>
          <w:rFonts w:ascii="宋体" w:hAnsi="宋体" w:eastAsia="宋体" w:cs="宋体"/>
          <w:color w:val="000000"/>
          <w:szCs w:val="21"/>
          <w:u w:val="single"/>
        </w:rPr>
      </w:pPr>
      <w:r>
        <w:rPr>
          <w:rFonts w:hint="eastAsia" w:ascii="宋体" w:hAnsi="宋体" w:eastAsia="宋体" w:cs="宋体"/>
          <w:color w:val="000000"/>
          <w:szCs w:val="21"/>
        </w:rPr>
        <w:t>卖方（成交人）：</w:t>
      </w:r>
      <w:r>
        <w:rPr>
          <w:rFonts w:hint="eastAsia" w:ascii="宋体" w:hAnsi="宋体" w:eastAsia="宋体" w:cs="宋体"/>
          <w:color w:val="000000"/>
          <w:szCs w:val="21"/>
          <w:u w:val="single"/>
        </w:rPr>
        <w:t xml:space="preserve">                           </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根据《中华人民共和国民法典》及</w:t>
      </w:r>
      <w:r>
        <w:rPr>
          <w:rFonts w:hint="eastAsia" w:ascii="宋体" w:hAnsi="宋体" w:eastAsia="宋体" w:cs="宋体"/>
          <w:color w:val="000000"/>
          <w:szCs w:val="21"/>
          <w:u w:val="single"/>
        </w:rPr>
        <w:t xml:space="preserve">                                （项目名称）</w:t>
      </w:r>
      <w:r>
        <w:rPr>
          <w:rFonts w:hint="eastAsia" w:ascii="宋体" w:hAnsi="宋体" w:eastAsia="宋体" w:cs="宋体"/>
          <w:color w:val="000000"/>
          <w:szCs w:val="21"/>
        </w:rPr>
        <w:t>的竞争性谈判文件、谈判响应文件等，买、卖双方经协商一致，签订如下合同条款，并共同遵守。</w:t>
      </w:r>
    </w:p>
    <w:p>
      <w:pPr>
        <w:tabs>
          <w:tab w:val="left" w:pos="3640"/>
        </w:tabs>
        <w:autoSpaceDE w:val="0"/>
        <w:autoSpaceDN w:val="0"/>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一、货物名称、生产厂家、品牌、数量及金额</w:t>
      </w:r>
    </w:p>
    <w:tbl>
      <w:tblPr>
        <w:tblStyle w:val="28"/>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000000"/>
                <w:szCs w:val="21"/>
              </w:rPr>
            </w:pPr>
            <w:r>
              <w:rPr>
                <w:rFonts w:hint="eastAsia" w:ascii="宋体" w:hAnsi="宋体" w:eastAsia="宋体" w:cs="宋体"/>
                <w:color w:val="000000"/>
                <w:szCs w:val="21"/>
              </w:rPr>
              <w:t>总价：</w:t>
            </w:r>
          </w:p>
          <w:p>
            <w:pPr>
              <w:spacing w:line="360" w:lineRule="auto"/>
              <w:rPr>
                <w:rFonts w:ascii="宋体" w:hAnsi="宋体" w:eastAsia="宋体" w:cs="宋体"/>
                <w:color w:val="000000"/>
                <w:szCs w:val="21"/>
              </w:rPr>
            </w:pPr>
          </w:p>
          <w:p>
            <w:pPr>
              <w:spacing w:line="360" w:lineRule="auto"/>
              <w:rPr>
                <w:rFonts w:ascii="宋体" w:hAnsi="宋体" w:eastAsia="宋体" w:cs="宋体"/>
                <w:color w:val="000000"/>
                <w:szCs w:val="21"/>
              </w:rPr>
            </w:pPr>
          </w:p>
          <w:p>
            <w:pPr>
              <w:spacing w:line="360" w:lineRule="auto"/>
              <w:rPr>
                <w:rFonts w:ascii="宋体" w:hAnsi="宋体" w:eastAsia="宋体" w:cs="宋体"/>
                <w:color w:val="000000"/>
                <w:szCs w:val="21"/>
              </w:rPr>
            </w:pPr>
          </w:p>
          <w:p>
            <w:pPr>
              <w:spacing w:line="360" w:lineRule="auto"/>
              <w:rPr>
                <w:rFonts w:ascii="宋体" w:hAnsi="宋体" w:eastAsia="宋体" w:cs="宋体"/>
                <w:color w:val="000000"/>
                <w:szCs w:val="21"/>
              </w:rPr>
            </w:pPr>
          </w:p>
          <w:p>
            <w:pPr>
              <w:spacing w:line="360" w:lineRule="auto"/>
              <w:rPr>
                <w:rFonts w:ascii="宋体" w:hAnsi="宋体" w:eastAsia="宋体" w:cs="宋体"/>
                <w:color w:val="000000"/>
                <w:szCs w:val="21"/>
              </w:rPr>
            </w:pPr>
          </w:p>
          <w:p>
            <w:pPr>
              <w:spacing w:line="360" w:lineRule="auto"/>
              <w:rPr>
                <w:rFonts w:ascii="宋体" w:hAnsi="宋体" w:eastAsia="宋体" w:cs="宋体"/>
                <w:color w:val="000000"/>
                <w:szCs w:val="21"/>
              </w:rPr>
            </w:pPr>
          </w:p>
        </w:tc>
      </w:tr>
    </w:tbl>
    <w:p>
      <w:pPr>
        <w:tabs>
          <w:tab w:val="left" w:pos="3640"/>
        </w:tabs>
        <w:autoSpaceDE w:val="0"/>
        <w:autoSpaceDN w:val="0"/>
        <w:spacing w:line="360" w:lineRule="auto"/>
        <w:ind w:firstLine="454" w:firstLineChars="200"/>
        <w:rPr>
          <w:rFonts w:ascii="宋体" w:hAnsi="宋体" w:eastAsia="宋体" w:cs="宋体"/>
          <w:b/>
          <w:color w:val="000000"/>
          <w:spacing w:val="8"/>
          <w:szCs w:val="21"/>
        </w:rPr>
      </w:pPr>
      <w:r>
        <w:rPr>
          <w:rFonts w:hint="eastAsia" w:ascii="宋体" w:hAnsi="宋体" w:eastAsia="宋体" w:cs="宋体"/>
          <w:b/>
          <w:color w:val="000000"/>
          <w:spacing w:val="8"/>
          <w:szCs w:val="21"/>
        </w:rPr>
        <w:t>本合同所列货物首先须满足竞争性谈判文件要求，其次与成交单位的谈判响应文件一致。</w:t>
      </w:r>
    </w:p>
    <w:p>
      <w:pPr>
        <w:tabs>
          <w:tab w:val="left" w:pos="3640"/>
        </w:tabs>
        <w:autoSpaceDE w:val="0"/>
        <w:autoSpaceDN w:val="0"/>
        <w:spacing w:line="360" w:lineRule="auto"/>
        <w:ind w:firstLine="454" w:firstLineChars="200"/>
        <w:rPr>
          <w:rFonts w:ascii="宋体" w:hAnsi="宋体" w:eastAsia="宋体" w:cs="宋体"/>
          <w:color w:val="000000"/>
          <w:spacing w:val="8"/>
          <w:szCs w:val="21"/>
        </w:rPr>
      </w:pPr>
      <w:r>
        <w:rPr>
          <w:rFonts w:hint="eastAsia" w:ascii="宋体" w:hAnsi="宋体" w:eastAsia="宋体" w:cs="宋体"/>
          <w:b/>
          <w:color w:val="000000"/>
          <w:spacing w:val="8"/>
          <w:szCs w:val="21"/>
        </w:rPr>
        <w:t>二、保修及售后服务</w:t>
      </w:r>
      <w:r>
        <w:rPr>
          <w:rFonts w:hint="eastAsia" w:ascii="宋体" w:hAnsi="宋体" w:eastAsia="宋体" w:cs="宋体"/>
          <w:color w:val="000000"/>
          <w:spacing w:val="8"/>
          <w:szCs w:val="21"/>
        </w:rPr>
        <w:t>：依据商品的保修条款、售后服务条款，竞争性谈判文件另有要求的从其</w:t>
      </w:r>
      <w:r>
        <w:rPr>
          <w:rFonts w:hint="eastAsia" w:ascii="宋体" w:hAnsi="宋体" w:eastAsia="宋体" w:cs="宋体"/>
          <w:color w:val="000000"/>
          <w:szCs w:val="21"/>
        </w:rPr>
        <w:t>约定</w:t>
      </w:r>
      <w:r>
        <w:rPr>
          <w:rFonts w:hint="eastAsia" w:ascii="宋体" w:hAnsi="宋体" w:eastAsia="宋体" w:cs="宋体"/>
          <w:color w:val="000000"/>
          <w:spacing w:val="8"/>
          <w:szCs w:val="21"/>
        </w:rPr>
        <w:t>。</w:t>
      </w:r>
    </w:p>
    <w:p>
      <w:pPr>
        <w:tabs>
          <w:tab w:val="left" w:pos="3640"/>
        </w:tabs>
        <w:autoSpaceDE w:val="0"/>
        <w:autoSpaceDN w:val="0"/>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三、交货、安装、调试期：</w:t>
      </w:r>
      <w:r>
        <w:rPr>
          <w:rFonts w:hint="eastAsia" w:ascii="宋体" w:hAnsi="宋体" w:eastAsia="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四、交货地点：</w:t>
      </w:r>
      <w:r>
        <w:rPr>
          <w:rFonts w:hint="eastAsia" w:ascii="宋体" w:hAnsi="宋体" w:eastAsia="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eastAsia="宋体" w:cs="宋体"/>
          <w:b/>
          <w:color w:val="000000"/>
        </w:rPr>
      </w:pPr>
      <w:r>
        <w:rPr>
          <w:rFonts w:hint="eastAsia" w:ascii="宋体" w:hAnsi="宋体" w:eastAsia="宋体" w:cs="宋体"/>
          <w:b/>
          <w:color w:val="000000"/>
          <w:szCs w:val="21"/>
        </w:rPr>
        <w:t>五、</w:t>
      </w:r>
      <w:r>
        <w:rPr>
          <w:rFonts w:hint="eastAsia" w:ascii="宋体" w:hAnsi="宋体" w:eastAsia="宋体" w:cs="宋体"/>
          <w:b/>
          <w:color w:val="000000"/>
        </w:rPr>
        <w:t>验　　收：</w:t>
      </w:r>
      <w:r>
        <w:rPr>
          <w:rFonts w:hint="eastAsia" w:ascii="宋体" w:hAnsi="宋体" w:eastAsia="宋体" w:cs="宋体"/>
          <w:bCs/>
          <w:color w:val="000000"/>
          <w:u w:val="single"/>
        </w:rPr>
        <w:t xml:space="preserve">                                                                    </w:t>
      </w:r>
    </w:p>
    <w:p>
      <w:pPr>
        <w:spacing w:line="360" w:lineRule="auto"/>
        <w:ind w:firstLine="422" w:firstLineChars="200"/>
        <w:rPr>
          <w:rFonts w:ascii="宋体" w:hAnsi="宋体" w:eastAsia="宋体" w:cs="宋体"/>
          <w:color w:val="000000"/>
          <w:szCs w:val="21"/>
        </w:rPr>
      </w:pPr>
      <w:r>
        <w:rPr>
          <w:rFonts w:hint="eastAsia" w:ascii="宋体" w:hAnsi="宋体" w:eastAsia="宋体" w:cs="宋体"/>
          <w:b/>
          <w:color w:val="000000"/>
          <w:szCs w:val="21"/>
        </w:rPr>
        <w:t>六、付款方式：</w:t>
      </w:r>
      <w:r>
        <w:rPr>
          <w:rFonts w:hint="eastAsia" w:ascii="宋体" w:hAnsi="宋体" w:eastAsia="宋体" w:cs="宋体"/>
          <w:b/>
          <w:color w:val="000000"/>
          <w:szCs w:val="21"/>
          <w:u w:val="single"/>
        </w:rPr>
        <w:t xml:space="preserve">                                                                     </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七、履约保证金退还：</w:t>
      </w:r>
    </w:p>
    <w:p>
      <w:pPr>
        <w:spacing w:line="360" w:lineRule="auto"/>
        <w:ind w:firstLine="454" w:firstLineChars="200"/>
        <w:rPr>
          <w:rFonts w:ascii="宋体" w:hAnsi="宋体" w:eastAsia="宋体" w:cs="宋体"/>
          <w:b/>
          <w:color w:val="000000"/>
          <w:szCs w:val="21"/>
        </w:rPr>
      </w:pPr>
      <w:r>
        <w:rPr>
          <w:rFonts w:hint="eastAsia" w:ascii="宋体" w:hAnsi="宋体" w:eastAsia="宋体" w:cs="宋体"/>
          <w:b/>
          <w:color w:val="000000"/>
          <w:spacing w:val="8"/>
          <w:szCs w:val="21"/>
        </w:rPr>
        <w:t>八、</w:t>
      </w:r>
      <w:r>
        <w:rPr>
          <w:rFonts w:hint="eastAsia" w:ascii="宋体" w:hAnsi="宋体" w:eastAsia="宋体" w:cs="宋体"/>
          <w:b/>
          <w:color w:val="000000"/>
          <w:szCs w:val="21"/>
        </w:rPr>
        <w:t>违约责任</w:t>
      </w:r>
    </w:p>
    <w:p>
      <w:pPr>
        <w:tabs>
          <w:tab w:val="left" w:pos="3640"/>
        </w:tabs>
        <w:autoSpaceDE w:val="0"/>
        <w:autoSpaceDN w:val="0"/>
        <w:spacing w:line="360" w:lineRule="auto"/>
        <w:ind w:firstLine="452" w:firstLineChars="200"/>
        <w:rPr>
          <w:rFonts w:ascii="宋体" w:hAnsi="宋体" w:eastAsia="宋体" w:cs="宋体"/>
          <w:b/>
          <w:color w:val="000000"/>
          <w:szCs w:val="21"/>
        </w:rPr>
      </w:pPr>
      <w:r>
        <w:rPr>
          <w:rFonts w:hint="eastAsia" w:ascii="宋体" w:hAnsi="宋体" w:eastAsia="宋体" w:cs="宋体"/>
          <w:color w:val="000000"/>
          <w:spacing w:val="8"/>
          <w:szCs w:val="21"/>
        </w:rPr>
        <w:t>1、买方无正当理由拒收货物，买方向卖方偿付货款总值的</w:t>
      </w:r>
      <w:r>
        <w:rPr>
          <w:rFonts w:hint="eastAsia" w:ascii="宋体" w:hAnsi="宋体" w:eastAsia="宋体" w:cs="宋体"/>
          <w:color w:val="000000"/>
          <w:spacing w:val="8"/>
          <w:szCs w:val="21"/>
          <w:u w:val="single"/>
        </w:rPr>
        <w:t xml:space="preserve">     </w:t>
      </w:r>
      <w:r>
        <w:rPr>
          <w:rFonts w:hint="eastAsia" w:ascii="宋体" w:hAnsi="宋体" w:eastAsia="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eastAsia="宋体" w:cs="宋体"/>
          <w:b/>
          <w:color w:val="000000"/>
          <w:szCs w:val="21"/>
        </w:rPr>
      </w:pPr>
      <w:r>
        <w:rPr>
          <w:rFonts w:hint="eastAsia" w:ascii="宋体" w:hAnsi="宋体" w:eastAsia="宋体" w:cs="宋体"/>
          <w:color w:val="000000"/>
          <w:spacing w:val="8"/>
          <w:szCs w:val="21"/>
        </w:rPr>
        <w:t>2、买方无正当理由逾期付货款的，买方向卖方每日偿付</w:t>
      </w:r>
      <w:r>
        <w:rPr>
          <w:rFonts w:hint="eastAsia" w:ascii="宋体" w:hAnsi="宋体" w:eastAsia="宋体" w:cs="宋体"/>
          <w:color w:val="000000"/>
          <w:spacing w:val="8"/>
          <w:szCs w:val="21"/>
          <w:u w:val="single"/>
        </w:rPr>
        <w:t xml:space="preserve">     </w:t>
      </w:r>
      <w:r>
        <w:rPr>
          <w:rFonts w:hint="eastAsia" w:ascii="宋体" w:hAnsi="宋体" w:eastAsia="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eastAsia="宋体" w:cs="宋体"/>
          <w:b/>
          <w:color w:val="000000"/>
          <w:szCs w:val="21"/>
        </w:rPr>
      </w:pPr>
      <w:r>
        <w:rPr>
          <w:rFonts w:hint="eastAsia" w:ascii="宋体" w:hAnsi="宋体" w:eastAsia="宋体" w:cs="宋体"/>
          <w:color w:val="000000"/>
          <w:spacing w:val="8"/>
          <w:szCs w:val="21"/>
        </w:rPr>
        <w:t>3、卖方不能交付货物的，卖方向买方支付货款总值</w:t>
      </w:r>
      <w:r>
        <w:rPr>
          <w:rFonts w:hint="eastAsia" w:ascii="宋体" w:hAnsi="宋体" w:eastAsia="宋体" w:cs="宋体"/>
          <w:color w:val="000000"/>
          <w:spacing w:val="8"/>
          <w:szCs w:val="21"/>
          <w:u w:val="single"/>
        </w:rPr>
        <w:t xml:space="preserve">      </w:t>
      </w:r>
      <w:r>
        <w:rPr>
          <w:rFonts w:hint="eastAsia" w:ascii="宋体" w:hAnsi="宋体" w:eastAsia="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eastAsia="宋体" w:cs="宋体"/>
          <w:b/>
          <w:color w:val="000000"/>
          <w:szCs w:val="21"/>
        </w:rPr>
      </w:pPr>
      <w:r>
        <w:rPr>
          <w:rFonts w:hint="eastAsia" w:ascii="宋体" w:hAnsi="宋体" w:eastAsia="宋体" w:cs="宋体"/>
          <w:color w:val="000000"/>
          <w:spacing w:val="8"/>
          <w:szCs w:val="21"/>
        </w:rPr>
        <w:t>4、卖方逾期交付货物的，卖方向买方每日偿付货款总值的</w:t>
      </w:r>
      <w:r>
        <w:rPr>
          <w:rFonts w:hint="eastAsia" w:ascii="宋体" w:hAnsi="宋体" w:eastAsia="宋体" w:cs="宋体"/>
          <w:color w:val="000000"/>
          <w:spacing w:val="8"/>
          <w:szCs w:val="21"/>
          <w:u w:val="single"/>
        </w:rPr>
        <w:t xml:space="preserve">      </w:t>
      </w:r>
      <w:r>
        <w:rPr>
          <w:rFonts w:hint="eastAsia" w:ascii="宋体" w:hAnsi="宋体" w:eastAsia="宋体" w:cs="宋体"/>
          <w:color w:val="000000"/>
          <w:spacing w:val="8"/>
          <w:szCs w:val="21"/>
        </w:rPr>
        <w:t>‰的违约金。</w:t>
      </w:r>
    </w:p>
    <w:p>
      <w:pPr>
        <w:spacing w:line="360" w:lineRule="auto"/>
        <w:ind w:left="-178" w:leftChars="-85" w:firstLine="583" w:firstLineChars="257"/>
        <w:rPr>
          <w:rFonts w:ascii="宋体" w:hAnsi="宋体" w:eastAsia="宋体" w:cs="宋体"/>
          <w:b/>
          <w:color w:val="000000"/>
          <w:spacing w:val="8"/>
          <w:szCs w:val="21"/>
        </w:rPr>
      </w:pPr>
      <w:r>
        <w:rPr>
          <w:rFonts w:hint="eastAsia" w:ascii="宋体" w:hAnsi="宋体" w:eastAsia="宋体" w:cs="宋体"/>
          <w:b/>
          <w:color w:val="000000"/>
          <w:spacing w:val="8"/>
          <w:szCs w:val="21"/>
        </w:rPr>
        <w:t>九、解决合同纠纷方式</w:t>
      </w:r>
    </w:p>
    <w:p>
      <w:pPr>
        <w:spacing w:line="360" w:lineRule="auto"/>
        <w:ind w:left="-178" w:leftChars="-85" w:firstLine="580" w:firstLineChars="257"/>
        <w:rPr>
          <w:rFonts w:ascii="宋体" w:hAnsi="宋体" w:eastAsia="宋体" w:cs="宋体"/>
          <w:color w:val="000000"/>
          <w:spacing w:val="8"/>
          <w:szCs w:val="21"/>
        </w:rPr>
      </w:pPr>
      <w:r>
        <w:rPr>
          <w:rFonts w:hint="eastAsia" w:ascii="宋体" w:hAnsi="宋体" w:eastAsia="宋体" w:cs="宋体"/>
          <w:color w:val="000000"/>
          <w:spacing w:val="8"/>
          <w:szCs w:val="21"/>
        </w:rPr>
        <w:t>本合同如发生纠纷，买卖双方应当及时协商解决，协商不成时，按以下第（</w:t>
      </w:r>
      <w:r>
        <w:rPr>
          <w:rFonts w:hint="eastAsia" w:ascii="宋体" w:hAnsi="宋体" w:eastAsia="宋体"/>
          <w:spacing w:val="8"/>
          <w:szCs w:val="21"/>
        </w:rPr>
        <w:t>①</w:t>
      </w:r>
      <w:r>
        <w:rPr>
          <w:rFonts w:hint="eastAsia" w:ascii="宋体" w:hAnsi="宋体" w:eastAsia="宋体" w:cs="宋体"/>
          <w:color w:val="000000"/>
          <w:spacing w:val="8"/>
          <w:szCs w:val="21"/>
        </w:rPr>
        <w:t>）项方式处理：①根据《中华人民共和国仲裁法》的规定向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eastAsia="宋体" w:cs="宋体"/>
          <w:b/>
          <w:color w:val="000000"/>
          <w:spacing w:val="8"/>
          <w:szCs w:val="21"/>
        </w:rPr>
      </w:pPr>
      <w:r>
        <w:rPr>
          <w:rFonts w:hint="eastAsia" w:ascii="宋体" w:hAnsi="宋体" w:eastAsia="宋体" w:cs="宋体"/>
          <w:b/>
          <w:color w:val="000000"/>
          <w:spacing w:val="8"/>
          <w:szCs w:val="21"/>
        </w:rPr>
        <w:t>十、</w:t>
      </w:r>
      <w:r>
        <w:rPr>
          <w:rFonts w:hint="eastAsia" w:ascii="宋体" w:hAnsi="宋体" w:eastAsia="宋体" w:cs="宋体"/>
          <w:b/>
          <w:color w:val="000000"/>
          <w:szCs w:val="21"/>
        </w:rPr>
        <w:t>本合同组成及解释先后顺序：</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1、成交通知书；</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2、竞争性谈判文件；</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3、本合同文本；</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4、成交人的谈判响应文件；　</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5、其他补充约定事项。</w:t>
      </w:r>
    </w:p>
    <w:p>
      <w:pPr>
        <w:spacing w:line="360" w:lineRule="auto"/>
        <w:ind w:firstLine="413" w:firstLineChars="196"/>
        <w:rPr>
          <w:rFonts w:ascii="宋体" w:hAnsi="宋体" w:eastAsia="宋体" w:cs="宋体"/>
          <w:b/>
          <w:color w:val="000000"/>
          <w:spacing w:val="8"/>
          <w:szCs w:val="21"/>
          <w:u w:val="single"/>
        </w:rPr>
      </w:pPr>
      <w:r>
        <w:rPr>
          <w:rFonts w:hint="eastAsia" w:ascii="宋体" w:hAnsi="宋体" w:eastAsia="宋体" w:cs="宋体"/>
          <w:b/>
          <w:color w:val="000000"/>
          <w:szCs w:val="21"/>
        </w:rPr>
        <w:t>十一、其他</w:t>
      </w:r>
      <w:r>
        <w:rPr>
          <w:rFonts w:hint="eastAsia" w:ascii="宋体" w:hAnsi="宋体" w:eastAsia="宋体" w:cs="宋体"/>
          <w:b/>
          <w:bCs/>
          <w:color w:val="000000"/>
          <w:szCs w:val="21"/>
        </w:rPr>
        <w:t>约定</w:t>
      </w:r>
      <w:r>
        <w:rPr>
          <w:rFonts w:hint="eastAsia" w:ascii="宋体" w:hAnsi="宋体" w:eastAsia="宋体" w:cs="宋体"/>
          <w:b/>
          <w:color w:val="000000"/>
          <w:szCs w:val="21"/>
        </w:rPr>
        <w:t>事项：</w:t>
      </w:r>
      <w:r>
        <w:rPr>
          <w:rFonts w:hint="eastAsia" w:ascii="宋体" w:hAnsi="宋体" w:eastAsia="宋体" w:cs="宋体"/>
          <w:color w:val="000000"/>
          <w:spacing w:val="8"/>
          <w:szCs w:val="21"/>
          <w:u w:val="single"/>
        </w:rPr>
        <w:t xml:space="preserve"> 　　　　　　　　　　　  </w:t>
      </w:r>
      <w:r>
        <w:rPr>
          <w:rFonts w:hint="eastAsia" w:ascii="宋体" w:hAnsi="宋体" w:eastAsia="宋体" w:cs="宋体"/>
          <w:b/>
          <w:color w:val="000000"/>
          <w:spacing w:val="8"/>
          <w:szCs w:val="21"/>
          <w:u w:val="single"/>
        </w:rPr>
        <w:t xml:space="preserve">                                 </w:t>
      </w:r>
    </w:p>
    <w:p>
      <w:pPr>
        <w:spacing w:line="360" w:lineRule="auto"/>
        <w:ind w:left="-178" w:leftChars="-85" w:firstLine="177" w:firstLineChars="78"/>
        <w:rPr>
          <w:rFonts w:ascii="宋体" w:hAnsi="宋体" w:eastAsia="宋体" w:cs="宋体"/>
          <w:color w:val="000000"/>
          <w:spacing w:val="8"/>
          <w:szCs w:val="21"/>
          <w:u w:val="single"/>
        </w:rPr>
      </w:pPr>
      <w:r>
        <w:rPr>
          <w:rFonts w:hint="eastAsia" w:ascii="宋体" w:hAnsi="宋体" w:eastAsia="宋体" w:cs="宋体"/>
          <w:b/>
          <w:color w:val="000000"/>
          <w:spacing w:val="8"/>
          <w:szCs w:val="21"/>
          <w:u w:val="single"/>
        </w:rPr>
        <w:t xml:space="preserve">                                                       </w:t>
      </w:r>
      <w:r>
        <w:rPr>
          <w:rFonts w:hint="eastAsia" w:ascii="宋体" w:hAnsi="宋体" w:eastAsia="宋体" w:cs="宋体"/>
          <w:color w:val="000000"/>
          <w:spacing w:val="8"/>
          <w:szCs w:val="21"/>
          <w:u w:val="single"/>
        </w:rPr>
        <w:t xml:space="preserve">                    </w:t>
      </w:r>
    </w:p>
    <w:p>
      <w:pPr>
        <w:spacing w:line="360" w:lineRule="auto"/>
        <w:ind w:left="-178" w:leftChars="-85" w:firstLine="176" w:firstLineChars="78"/>
        <w:rPr>
          <w:rFonts w:ascii="宋体" w:hAnsi="宋体" w:eastAsia="宋体" w:cs="宋体"/>
          <w:color w:val="000000"/>
          <w:spacing w:val="8"/>
          <w:szCs w:val="21"/>
          <w:u w:val="single"/>
        </w:rPr>
      </w:pPr>
      <w:r>
        <w:rPr>
          <w:rFonts w:hint="eastAsia" w:ascii="宋体" w:hAnsi="宋体" w:eastAsia="宋体" w:cs="宋体"/>
          <w:color w:val="000000"/>
          <w:spacing w:val="8"/>
          <w:szCs w:val="21"/>
          <w:u w:val="single"/>
        </w:rPr>
        <w:t xml:space="preserve">                                                                           </w:t>
      </w:r>
    </w:p>
    <w:p>
      <w:pPr>
        <w:tabs>
          <w:tab w:val="left" w:pos="3640"/>
        </w:tabs>
        <w:autoSpaceDE w:val="0"/>
        <w:autoSpaceDN w:val="0"/>
        <w:spacing w:line="360" w:lineRule="auto"/>
        <w:ind w:firstLine="420" w:firstLineChars="200"/>
        <w:rPr>
          <w:rFonts w:ascii="宋体" w:hAnsi="宋体" w:eastAsia="宋体" w:cs="宋体"/>
          <w:color w:val="000000"/>
          <w:szCs w:val="21"/>
        </w:rPr>
      </w:pPr>
    </w:p>
    <w:p>
      <w:pPr>
        <w:tabs>
          <w:tab w:val="left" w:pos="3640"/>
        </w:tabs>
        <w:autoSpaceDE w:val="0"/>
        <w:autoSpaceDN w:val="0"/>
        <w:spacing w:line="48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 xml:space="preserve">买  方                     </w:t>
      </w:r>
      <w:r>
        <w:rPr>
          <w:rFonts w:ascii="宋体" w:hAnsi="宋体" w:eastAsia="宋体" w:cs="宋体"/>
          <w:color w:val="000000"/>
          <w:szCs w:val="21"/>
        </w:rPr>
        <w:t xml:space="preserve">      </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 xml:space="preserve"> 卖   方                        </w:t>
      </w:r>
    </w:p>
    <w:p>
      <w:pPr>
        <w:tabs>
          <w:tab w:val="left" w:pos="3640"/>
        </w:tabs>
        <w:autoSpaceDE w:val="0"/>
        <w:autoSpaceDN w:val="0"/>
        <w:spacing w:line="48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采购人（单位盖章）：</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成交人（单位盖章）：</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p>
      <w:pPr>
        <w:tabs>
          <w:tab w:val="left" w:pos="3640"/>
        </w:tabs>
        <w:autoSpaceDE w:val="0"/>
        <w:autoSpaceDN w:val="0"/>
        <w:spacing w:line="48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法定代表人</w:t>
      </w:r>
      <w:r>
        <w:rPr>
          <w:rFonts w:ascii="宋体" w:hAnsi="宋体" w:eastAsia="宋体" w:cs="宋体"/>
          <w:color w:val="000000"/>
          <w:szCs w:val="21"/>
        </w:rPr>
        <w:t xml:space="preserve">                                 </w:t>
      </w:r>
      <w:r>
        <w:rPr>
          <w:rFonts w:hint="eastAsia" w:ascii="宋体" w:hAnsi="宋体" w:eastAsia="宋体" w:cs="宋体"/>
          <w:color w:val="000000"/>
          <w:szCs w:val="21"/>
        </w:rPr>
        <w:t>法定代表人</w:t>
      </w:r>
    </w:p>
    <w:p>
      <w:pPr>
        <w:tabs>
          <w:tab w:val="left" w:pos="3640"/>
        </w:tabs>
        <w:autoSpaceDE w:val="0"/>
        <w:autoSpaceDN w:val="0"/>
        <w:spacing w:line="48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或授权代表（签字）：</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或授权代表（签字）：</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p>
      <w:pPr>
        <w:tabs>
          <w:tab w:val="left" w:pos="3640"/>
        </w:tabs>
        <w:autoSpaceDE w:val="0"/>
        <w:autoSpaceDN w:val="0"/>
        <w:spacing w:line="480" w:lineRule="auto"/>
        <w:rPr>
          <w:rFonts w:ascii="宋体" w:hAnsi="宋体" w:eastAsia="宋体" w:cs="宋体"/>
          <w:color w:val="000000"/>
          <w:szCs w:val="21"/>
        </w:rPr>
      </w:pP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 xml:space="preserve">年   月    日             </w:t>
      </w:r>
      <w:r>
        <w:rPr>
          <w:rFonts w:ascii="宋体" w:hAnsi="宋体" w:eastAsia="宋体" w:cs="宋体"/>
          <w:color w:val="000000"/>
          <w:szCs w:val="21"/>
        </w:rPr>
        <w:t xml:space="preserve">   </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 xml:space="preserve">年   月    日                 </w:t>
      </w:r>
    </w:p>
    <w:p>
      <w:pPr>
        <w:tabs>
          <w:tab w:val="left" w:pos="3640"/>
        </w:tabs>
        <w:autoSpaceDE w:val="0"/>
        <w:autoSpaceDN w:val="0"/>
        <w:spacing w:line="480" w:lineRule="auto"/>
        <w:rPr>
          <w:rFonts w:ascii="宋体" w:hAnsi="宋体" w:cs="宋体"/>
          <w:color w:val="000000"/>
          <w:szCs w:val="21"/>
        </w:rPr>
      </w:pPr>
    </w:p>
    <w:p>
      <w:pPr>
        <w:widowControl/>
        <w:jc w:val="left"/>
        <w:rPr>
          <w:rFonts w:ascii="宋体" w:hAnsi="宋体" w:cs="宋体"/>
          <w:color w:val="000000"/>
          <w:szCs w:val="21"/>
        </w:rPr>
      </w:pPr>
      <w:r>
        <w:rPr>
          <w:rFonts w:ascii="宋体" w:hAnsi="宋体" w:cs="宋体"/>
          <w:color w:val="000000"/>
          <w:szCs w:val="21"/>
        </w:rPr>
        <w:br w:type="page"/>
      </w:r>
    </w:p>
    <w:p>
      <w:pPr>
        <w:pStyle w:val="2"/>
        <w:rPr>
          <w:rFonts w:ascii="宋体" w:hAnsi="宋体" w:cs="宋体"/>
          <w:color w:val="000000"/>
        </w:rPr>
      </w:pPr>
      <w:bookmarkStart w:id="82" w:name="_Toc26873"/>
      <w:bookmarkStart w:id="83" w:name="_Toc19036"/>
      <w:bookmarkStart w:id="84" w:name="_Toc2526"/>
      <w:r>
        <w:rPr>
          <w:rFonts w:hint="eastAsia" w:ascii="宋体" w:hAnsi="宋体" w:cs="宋体"/>
          <w:color w:val="000000"/>
        </w:rPr>
        <w:t>第五章   谈判响应文件格式</w:t>
      </w:r>
      <w:bookmarkEnd w:id="82"/>
      <w:bookmarkEnd w:id="83"/>
      <w:bookmarkEnd w:id="84"/>
    </w:p>
    <w:p>
      <w:pPr>
        <w:spacing w:line="360" w:lineRule="auto"/>
        <w:jc w:val="center"/>
        <w:rPr>
          <w:rFonts w:hint="eastAsia" w:ascii="宋体" w:hAnsi="宋体" w:cs="宋体"/>
          <w:b/>
          <w:color w:val="000000"/>
          <w:spacing w:val="20"/>
          <w:sz w:val="36"/>
          <w:szCs w:val="36"/>
          <w:u w:val="single"/>
        </w:rPr>
      </w:pPr>
    </w:p>
    <w:p>
      <w:pPr>
        <w:spacing w:line="360" w:lineRule="auto"/>
        <w:jc w:val="center"/>
        <w:rPr>
          <w:rFonts w:ascii="宋体" w:hAnsi="宋体" w:cs="宋体"/>
          <w:b/>
          <w:color w:val="000000"/>
          <w:spacing w:val="20"/>
          <w:sz w:val="36"/>
          <w:szCs w:val="36"/>
        </w:rPr>
      </w:pPr>
      <w:r>
        <w:rPr>
          <w:rFonts w:hint="eastAsia" w:ascii="宋体" w:hAnsi="宋体" w:cs="宋体"/>
          <w:b/>
          <w:color w:val="000000"/>
          <w:spacing w:val="20"/>
          <w:sz w:val="36"/>
          <w:szCs w:val="36"/>
          <w:u w:val="single"/>
        </w:rPr>
        <w:t xml:space="preserve">                              </w:t>
      </w:r>
      <w:r>
        <w:rPr>
          <w:rFonts w:hint="eastAsia" w:ascii="宋体" w:hAnsi="宋体" w:cs="宋体"/>
          <w:b/>
          <w:color w:val="000000"/>
          <w:spacing w:val="20"/>
          <w:sz w:val="36"/>
          <w:szCs w:val="36"/>
        </w:rPr>
        <w:t>采购</w:t>
      </w: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谈</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判</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响</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应</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文</w:t>
      </w:r>
    </w:p>
    <w:p>
      <w:pPr>
        <w:spacing w:line="360" w:lineRule="auto"/>
        <w:jc w:val="center"/>
        <w:rPr>
          <w:rFonts w:ascii="宋体" w:hAnsi="宋体" w:cs="宋体"/>
          <w:color w:val="000000"/>
          <w:sz w:val="24"/>
        </w:rPr>
      </w:pPr>
      <w:r>
        <w:rPr>
          <w:rFonts w:hint="eastAsia" w:ascii="宋体" w:hAnsi="宋体" w:cs="宋体"/>
          <w:b/>
          <w:color w:val="000000"/>
          <w:sz w:val="72"/>
          <w:szCs w:val="72"/>
        </w:rPr>
        <w:t>件</w:t>
      </w:r>
    </w:p>
    <w:p>
      <w:pPr>
        <w:spacing w:line="360" w:lineRule="auto"/>
        <w:ind w:firstLine="148" w:firstLineChars="49"/>
        <w:rPr>
          <w:rFonts w:ascii="宋体" w:hAnsi="宋体" w:cs="宋体"/>
          <w:b/>
          <w:color w:val="000000"/>
          <w:sz w:val="30"/>
          <w:szCs w:val="30"/>
        </w:rPr>
      </w:pPr>
      <w:r>
        <w:rPr>
          <w:rFonts w:hint="eastAsia" w:ascii="宋体" w:hAnsi="宋体" w:cs="宋体"/>
          <w:b/>
          <w:color w:val="000000"/>
          <w:sz w:val="30"/>
          <w:szCs w:val="30"/>
        </w:rPr>
        <w:t xml:space="preserve">采购人名称：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30"/>
          <w:szCs w:val="30"/>
        </w:rPr>
      </w:pPr>
    </w:p>
    <w:p>
      <w:pPr>
        <w:spacing w:line="360" w:lineRule="auto"/>
        <w:ind w:firstLine="148" w:firstLineChars="49"/>
        <w:rPr>
          <w:rFonts w:ascii="宋体" w:hAnsi="宋体" w:cs="宋体"/>
          <w:b/>
          <w:color w:val="000000"/>
          <w:sz w:val="30"/>
          <w:szCs w:val="30"/>
        </w:rPr>
      </w:pPr>
      <w:r>
        <w:rPr>
          <w:rFonts w:hint="eastAsia" w:ascii="宋体" w:hAnsi="宋体" w:cs="宋体"/>
          <w:b/>
          <w:color w:val="000000"/>
          <w:sz w:val="30"/>
          <w:szCs w:val="30"/>
        </w:rPr>
        <w:t xml:space="preserve">谈判响应人名称： </w:t>
      </w:r>
      <w:r>
        <w:rPr>
          <w:rFonts w:hint="eastAsia" w:ascii="宋体" w:hAnsi="宋体" w:cs="宋体"/>
          <w:b/>
          <w:color w:val="000000"/>
          <w:sz w:val="30"/>
          <w:szCs w:val="30"/>
          <w:u w:val="single"/>
        </w:rPr>
        <w:t xml:space="preserve">                                   （盖 章）           </w:t>
      </w:r>
    </w:p>
    <w:p>
      <w:pPr>
        <w:spacing w:line="360" w:lineRule="auto"/>
        <w:rPr>
          <w:rFonts w:ascii="宋体" w:hAnsi="宋体" w:cs="宋体"/>
          <w:b/>
          <w:color w:val="000000"/>
          <w:sz w:val="30"/>
          <w:szCs w:val="30"/>
        </w:rPr>
      </w:pPr>
    </w:p>
    <w:p>
      <w:pPr>
        <w:spacing w:line="360" w:lineRule="auto"/>
        <w:ind w:firstLine="148" w:firstLineChars="49"/>
        <w:jc w:val="left"/>
        <w:rPr>
          <w:rFonts w:ascii="宋体" w:hAnsi="宋体" w:cs="宋体"/>
          <w:b/>
          <w:sz w:val="30"/>
          <w:szCs w:val="30"/>
        </w:rPr>
      </w:pPr>
    </w:p>
    <w:p>
      <w:pPr>
        <w:spacing w:line="360" w:lineRule="auto"/>
        <w:rPr>
          <w:rFonts w:ascii="宋体" w:hAnsi="宋体" w:cs="宋体"/>
          <w:color w:val="000000"/>
          <w:sz w:val="30"/>
          <w:szCs w:val="30"/>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日期：</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年</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月</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日</w:t>
      </w:r>
    </w:p>
    <w:p>
      <w:pPr>
        <w:spacing w:line="360" w:lineRule="auto"/>
        <w:jc w:val="center"/>
        <w:rPr>
          <w:rFonts w:ascii="宋体" w:hAnsi="宋体" w:cs="宋体"/>
          <w:b/>
          <w:color w:val="000000"/>
          <w:sz w:val="30"/>
          <w:szCs w:val="30"/>
        </w:rPr>
      </w:pPr>
    </w:p>
    <w:p>
      <w:pPr>
        <w:spacing w:line="360" w:lineRule="auto"/>
        <w:jc w:val="center"/>
        <w:rPr>
          <w:rFonts w:ascii="宋体" w:hAnsi="宋体" w:cs="宋体"/>
          <w:color w:val="000000"/>
          <w:sz w:val="24"/>
        </w:rPr>
      </w:pPr>
    </w:p>
    <w:p>
      <w:pPr>
        <w:spacing w:line="360" w:lineRule="auto"/>
        <w:jc w:val="center"/>
        <w:rPr>
          <w:rFonts w:ascii="宋体" w:hAnsi="宋体" w:cs="宋体"/>
          <w:color w:val="000000"/>
          <w:sz w:val="24"/>
        </w:rPr>
      </w:pPr>
    </w:p>
    <w:p>
      <w:pPr>
        <w:jc w:val="center"/>
        <w:rPr>
          <w:rFonts w:ascii="宋体" w:hAnsi="宋体" w:eastAsia="宋体" w:cs="宋体"/>
          <w:b/>
          <w:color w:val="000000"/>
          <w:sz w:val="30"/>
          <w:szCs w:val="30"/>
        </w:rPr>
      </w:pPr>
      <w:r>
        <w:rPr>
          <w:rFonts w:hint="eastAsia" w:ascii="宋体" w:hAnsi="宋体" w:eastAsia="宋体" w:cs="宋体"/>
          <w:b/>
          <w:color w:val="000000"/>
          <w:sz w:val="30"/>
          <w:szCs w:val="30"/>
        </w:rPr>
        <w:t>目 录</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一、谈判响应函</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二、</w:t>
      </w:r>
      <w:r>
        <w:rPr>
          <w:rFonts w:hint="eastAsia" w:ascii="宋体" w:hAnsi="宋体" w:cs="宋体"/>
          <w:color w:val="000000"/>
          <w:sz w:val="24"/>
          <w:lang w:val="en-US" w:eastAsia="zh-CN"/>
        </w:rPr>
        <w:t>货物</w:t>
      </w:r>
      <w:r>
        <w:rPr>
          <w:rFonts w:hint="eastAsia" w:ascii="宋体" w:hAnsi="宋体" w:eastAsia="宋体" w:cs="宋体"/>
          <w:color w:val="000000"/>
          <w:sz w:val="24"/>
        </w:rPr>
        <w:t>报价表（首轮）、最终报价表</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三、</w:t>
      </w:r>
      <w:r>
        <w:rPr>
          <w:rFonts w:hint="eastAsia" w:ascii="宋体" w:hAnsi="宋体" w:cs="宋体"/>
          <w:color w:val="000000"/>
          <w:sz w:val="24"/>
          <w:lang w:val="en-US" w:eastAsia="zh-CN"/>
        </w:rPr>
        <w:t>技术参数</w:t>
      </w:r>
      <w:r>
        <w:rPr>
          <w:rFonts w:hint="eastAsia" w:ascii="宋体" w:hAnsi="宋体" w:eastAsia="宋体" w:cs="宋体"/>
          <w:color w:val="000000"/>
          <w:sz w:val="24"/>
        </w:rPr>
        <w:t>响应表</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四、</w:t>
      </w:r>
      <w:r>
        <w:rPr>
          <w:rFonts w:hint="eastAsia" w:ascii="宋体" w:hAnsi="宋体" w:cs="宋体"/>
          <w:color w:val="000000"/>
          <w:sz w:val="24"/>
          <w:lang w:val="en-US" w:eastAsia="zh-CN"/>
        </w:rPr>
        <w:t>供货及谈判响应技术</w:t>
      </w:r>
      <w:r>
        <w:rPr>
          <w:rFonts w:hint="eastAsia" w:ascii="宋体" w:hAnsi="宋体" w:eastAsia="宋体" w:cs="宋体"/>
          <w:color w:val="000000"/>
          <w:sz w:val="24"/>
        </w:rPr>
        <w:t>方案</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五、诚信谈判响应承诺书</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六、谈判证明材料</w:t>
      </w: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pStyle w:val="36"/>
      </w:pPr>
    </w:p>
    <w:p>
      <w:pPr>
        <w:spacing w:line="360" w:lineRule="auto"/>
        <w:ind w:firstLine="480" w:firstLineChars="200"/>
        <w:rPr>
          <w:rFonts w:ascii="宋体" w:hAnsi="宋体" w:cs="宋体"/>
          <w:color w:val="000000"/>
          <w:sz w:val="24"/>
        </w:rPr>
      </w:pPr>
    </w:p>
    <w:p>
      <w:pPr>
        <w:pStyle w:val="21"/>
        <w:rPr>
          <w:rFonts w:ascii="宋体" w:hAnsi="宋体" w:cs="宋体"/>
          <w:color w:val="000000"/>
          <w:sz w:val="24"/>
        </w:rPr>
      </w:pPr>
    </w:p>
    <w:p>
      <w:pPr>
        <w:pStyle w:val="21"/>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keepNext/>
        <w:keepLines/>
        <w:widowControl w:val="0"/>
        <w:wordWrap w:val="0"/>
        <w:autoSpaceDE w:val="0"/>
        <w:autoSpaceDN w:val="0"/>
        <w:adjustRightInd w:val="0"/>
        <w:spacing w:line="440" w:lineRule="exact"/>
        <w:jc w:val="center"/>
        <w:outlineLvl w:val="2"/>
        <w:rPr>
          <w:rFonts w:ascii="宋体" w:hAnsi="宋体" w:eastAsia="宋体" w:cs="宋体"/>
          <w:b/>
          <w:color w:val="000000"/>
          <w:kern w:val="0"/>
          <w:sz w:val="24"/>
          <w:szCs w:val="20"/>
          <w:lang w:val="en-US" w:eastAsia="zh-CN" w:bidi="ar-SA"/>
        </w:rPr>
      </w:pPr>
      <w:bookmarkStart w:id="85" w:name="_Toc31388"/>
      <w:bookmarkStart w:id="86" w:name="_Toc13905"/>
      <w:r>
        <w:rPr>
          <w:rFonts w:hint="eastAsia" w:ascii="宋体" w:hAnsi="宋体" w:eastAsia="宋体" w:cs="宋体"/>
          <w:b/>
          <w:color w:val="000000"/>
          <w:kern w:val="0"/>
          <w:sz w:val="24"/>
          <w:szCs w:val="20"/>
          <w:lang w:val="en-US" w:eastAsia="zh-CN" w:bidi="ar-SA"/>
        </w:rPr>
        <w:t>一、谈判响应函</w:t>
      </w:r>
      <w:bookmarkEnd w:id="85"/>
      <w:bookmarkEnd w:id="86"/>
    </w:p>
    <w:p>
      <w:pPr>
        <w:tabs>
          <w:tab w:val="left" w:pos="5580"/>
        </w:tabs>
        <w:spacing w:before="120" w:line="360" w:lineRule="auto"/>
        <w:rPr>
          <w:rFonts w:ascii="宋体" w:hAnsi="宋体" w:eastAsia="宋体" w:cs="宋体"/>
          <w:color w:val="000000"/>
          <w:szCs w:val="21"/>
        </w:rPr>
      </w:pPr>
      <w:r>
        <w:rPr>
          <w:rFonts w:hint="eastAsia" w:ascii="宋体" w:hAnsi="宋体" w:eastAsia="宋体" w:cs="宋体"/>
          <w:color w:val="000000"/>
          <w:szCs w:val="21"/>
        </w:rPr>
        <w:t>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（采购人名称）</w:t>
      </w:r>
    </w:p>
    <w:p>
      <w:pPr>
        <w:widowControl w:val="0"/>
        <w:tabs>
          <w:tab w:val="left" w:pos="5580"/>
        </w:tabs>
        <w:spacing w:line="360" w:lineRule="auto"/>
        <w:ind w:firstLine="420" w:firstLineChars="2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1、根据贵方</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号竞争性谈判公告，我方决定参加贵方组织的</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项目的采购活动。我方授权</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(姓名和职务)代表我方</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（谈判响应人的名称）全权处理本项目谈判响应的有关事宜。</w:t>
      </w:r>
    </w:p>
    <w:p>
      <w:pPr>
        <w:widowControl w:val="0"/>
        <w:tabs>
          <w:tab w:val="left" w:pos="5580"/>
        </w:tabs>
        <w:spacing w:line="360" w:lineRule="auto"/>
        <w:ind w:firstLine="420" w:firstLineChars="2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2、我方愿意按照竞争性谈判文件约定的各项要求，向采购人提供所需的</w:t>
      </w:r>
      <w:r>
        <w:rPr>
          <w:rFonts w:hint="eastAsia" w:ascii="宋体" w:hAnsi="宋体" w:cs="宋体"/>
          <w:color w:val="000000"/>
          <w:kern w:val="2"/>
          <w:sz w:val="21"/>
          <w:szCs w:val="21"/>
          <w:lang w:val="en-US" w:eastAsia="zh-CN" w:bidi="ar-SA"/>
        </w:rPr>
        <w:t>货物与服务</w:t>
      </w:r>
      <w:r>
        <w:rPr>
          <w:rFonts w:hint="eastAsia" w:ascii="宋体" w:hAnsi="宋体" w:eastAsia="宋体" w:cs="宋体"/>
          <w:color w:val="000000"/>
          <w:kern w:val="2"/>
          <w:sz w:val="21"/>
          <w:szCs w:val="21"/>
          <w:lang w:val="en-US" w:eastAsia="zh-CN" w:bidi="ar-SA"/>
        </w:rPr>
        <w:t>，报价为人民币（大写）</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(小写)</w:t>
      </w:r>
      <w:r>
        <w:rPr>
          <w:rFonts w:hint="eastAsia" w:ascii="宋体" w:hAnsi="宋体" w:eastAsia="宋体" w:cs="宋体"/>
          <w:color w:val="000000"/>
          <w:kern w:val="2"/>
          <w:sz w:val="21"/>
          <w:szCs w:val="21"/>
          <w:u w:val="single"/>
          <w:lang w:val="en-US" w:eastAsia="zh-CN" w:bidi="ar-SA"/>
        </w:rPr>
        <w:t xml:space="preserve">                  元</w:t>
      </w:r>
      <w:r>
        <w:rPr>
          <w:rFonts w:hint="eastAsia" w:ascii="宋体" w:hAnsi="宋体" w:eastAsia="宋体" w:cs="宋体"/>
          <w:color w:val="000000"/>
          <w:kern w:val="2"/>
          <w:sz w:val="21"/>
          <w:szCs w:val="21"/>
          <w:lang w:val="en-US" w:eastAsia="zh-CN" w:bidi="ar-SA"/>
        </w:rPr>
        <w:t>。</w:t>
      </w:r>
    </w:p>
    <w:p>
      <w:pPr>
        <w:widowControl w:val="0"/>
        <w:tabs>
          <w:tab w:val="left" w:pos="5580"/>
        </w:tabs>
        <w:spacing w:line="360" w:lineRule="auto"/>
        <w:ind w:firstLine="420" w:firstLineChars="2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w:t>
      </w:r>
      <w:r>
        <w:rPr>
          <w:rFonts w:hint="eastAsia" w:ascii="宋体" w:hAnsi="宋体" w:eastAsia="宋体" w:cs="宋体"/>
          <w:kern w:val="2"/>
          <w:sz w:val="21"/>
          <w:szCs w:val="21"/>
          <w:lang w:val="en-US" w:eastAsia="zh-CN" w:bidi="ar-SA"/>
        </w:rPr>
        <w:t>一旦我方成交，我方将严格履行合同约定的责任和义务，保证于</w:t>
      </w:r>
      <w:r>
        <w:rPr>
          <w:rFonts w:hint="eastAsia" w:ascii="宋体" w:hAnsi="宋体" w:eastAsia="宋体" w:cs="宋体"/>
          <w:b/>
          <w:bCs/>
          <w:color w:val="auto"/>
          <w:kern w:val="2"/>
          <w:sz w:val="21"/>
          <w:szCs w:val="21"/>
          <w:highlight w:val="none"/>
          <w:u w:val="single"/>
          <w:lang w:val="en-US" w:eastAsia="zh-CN" w:bidi="ar-SA"/>
        </w:rPr>
        <w:t>签订合同到安装结束工期15日历天。学校大赛期间提供1名技术人员全天技术服务支持。</w:t>
      </w:r>
    </w:p>
    <w:p>
      <w:pPr>
        <w:widowControl w:val="0"/>
        <w:tabs>
          <w:tab w:val="left" w:pos="5580"/>
        </w:tabs>
        <w:spacing w:line="360" w:lineRule="auto"/>
        <w:ind w:firstLine="394" w:firstLineChars="199"/>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spacing w:val="-6"/>
          <w:kern w:val="2"/>
          <w:sz w:val="21"/>
          <w:szCs w:val="21"/>
          <w:lang w:val="en-US" w:eastAsia="zh-CN" w:bidi="ar-SA"/>
        </w:rPr>
        <w:t>4、</w:t>
      </w:r>
      <w:r>
        <w:rPr>
          <w:rFonts w:hint="eastAsia" w:ascii="宋体" w:hAnsi="宋体" w:eastAsia="宋体" w:cs="宋体"/>
          <w:color w:val="000000"/>
          <w:kern w:val="2"/>
          <w:sz w:val="21"/>
          <w:szCs w:val="21"/>
          <w:lang w:val="en-US" w:eastAsia="zh-CN" w:bidi="ar-SA"/>
        </w:rPr>
        <w:t>我方保证按照本项目竞争性谈判文件要求提交谈判响应文件。</w:t>
      </w:r>
    </w:p>
    <w:p>
      <w:pPr>
        <w:widowControl w:val="0"/>
        <w:tabs>
          <w:tab w:val="left" w:pos="5580"/>
        </w:tabs>
        <w:spacing w:line="360" w:lineRule="auto"/>
        <w:ind w:firstLine="417" w:firstLineChars="199"/>
        <w:jc w:val="both"/>
        <w:rPr>
          <w:rFonts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5</w:t>
      </w:r>
      <w:r>
        <w:rPr>
          <w:rFonts w:hint="eastAsia" w:ascii="宋体" w:hAnsi="宋体" w:eastAsia="宋体" w:cs="宋体"/>
          <w:color w:val="000000"/>
          <w:kern w:val="2"/>
          <w:sz w:val="21"/>
          <w:szCs w:val="21"/>
          <w:lang w:val="en-US" w:eastAsia="zh-CN" w:bidi="ar-SA"/>
        </w:rPr>
        <w:t>、我方承诺，</w:t>
      </w:r>
      <w:r>
        <w:rPr>
          <w:rFonts w:hint="eastAsia" w:ascii="宋体" w:hAnsi="宋体" w:eastAsia="宋体" w:cs="宋体"/>
          <w:color w:val="000000" w:themeColor="text1"/>
          <w:kern w:val="2"/>
          <w:sz w:val="21"/>
          <w:szCs w:val="21"/>
          <w:lang w:val="en-US" w:eastAsia="zh-CN" w:bidi="ar-SA"/>
          <w14:textFill>
            <w14:solidFill>
              <w14:schemeClr w14:val="tx1"/>
            </w14:solidFill>
          </w14:textFill>
        </w:rPr>
        <w:t>在采用不见面线上谈判时</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000000"/>
          <w:kern w:val="2"/>
          <w:sz w:val="21"/>
          <w:szCs w:val="21"/>
          <w:lang w:val="en-US" w:eastAsia="zh-CN" w:bidi="ar-SA"/>
        </w:rPr>
        <w:t>如我方未在规定时间内通过电子交易系统提交最终报价的，以我方的谈判响应函首轮报价作为最终报价。</w:t>
      </w:r>
    </w:p>
    <w:p>
      <w:pPr>
        <w:widowControl w:val="0"/>
        <w:tabs>
          <w:tab w:val="left" w:pos="5580"/>
        </w:tabs>
        <w:spacing w:line="360" w:lineRule="auto"/>
        <w:ind w:firstLine="417" w:firstLineChars="199"/>
        <w:jc w:val="both"/>
        <w:rPr>
          <w:rFonts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6</w:t>
      </w:r>
      <w:r>
        <w:rPr>
          <w:rFonts w:hint="eastAsia" w:ascii="宋体" w:hAnsi="宋体" w:eastAsia="宋体" w:cs="宋体"/>
          <w:color w:val="000000"/>
          <w:kern w:val="2"/>
          <w:sz w:val="21"/>
          <w:szCs w:val="21"/>
          <w:lang w:val="en-US" w:eastAsia="zh-CN" w:bidi="ar-SA"/>
        </w:rPr>
        <w:t>、我方愿意提供贵方可能另外要求的、与谈判响应有关的文件资料，并保证我方已提供和将要提供的文件是真实的、准确的。</w:t>
      </w:r>
    </w:p>
    <w:p>
      <w:pPr>
        <w:widowControl w:val="0"/>
        <w:tabs>
          <w:tab w:val="left" w:pos="5580"/>
        </w:tabs>
        <w:spacing w:line="360" w:lineRule="auto"/>
        <w:ind w:firstLine="417" w:firstLineChars="199"/>
        <w:jc w:val="both"/>
        <w:rPr>
          <w:rFonts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7</w:t>
      </w:r>
      <w:r>
        <w:rPr>
          <w:rFonts w:hint="eastAsia" w:ascii="宋体" w:hAnsi="宋体" w:eastAsia="宋体" w:cs="宋体"/>
          <w:color w:val="000000"/>
          <w:kern w:val="2"/>
          <w:sz w:val="21"/>
          <w:szCs w:val="21"/>
          <w:lang w:val="en-US" w:eastAsia="zh-CN" w:bidi="ar-SA"/>
        </w:rPr>
        <w:t>、我方完全理解贵方不一定将合同授予最低报价的谈判响应人。</w:t>
      </w:r>
    </w:p>
    <w:p>
      <w:pPr>
        <w:widowControl w:val="0"/>
        <w:tabs>
          <w:tab w:val="left" w:pos="5580"/>
        </w:tabs>
        <w:spacing w:line="360" w:lineRule="auto"/>
        <w:ind w:right="360" w:firstLine="3570" w:firstLineChars="1700"/>
        <w:jc w:val="both"/>
        <w:rPr>
          <w:rFonts w:ascii="宋体" w:hAnsi="宋体" w:eastAsia="宋体" w:cs="宋体"/>
          <w:color w:val="000000"/>
          <w:kern w:val="2"/>
          <w:sz w:val="21"/>
          <w:szCs w:val="21"/>
          <w:lang w:val="en-US" w:eastAsia="zh-CN" w:bidi="ar-SA"/>
        </w:rPr>
      </w:pPr>
    </w:p>
    <w:p>
      <w:pPr>
        <w:widowControl w:val="0"/>
        <w:tabs>
          <w:tab w:val="left" w:pos="5580"/>
        </w:tabs>
        <w:spacing w:line="360" w:lineRule="auto"/>
        <w:ind w:right="360" w:firstLine="3570" w:firstLineChars="1700"/>
        <w:jc w:val="both"/>
        <w:rPr>
          <w:rFonts w:ascii="宋体" w:hAnsi="宋体" w:eastAsia="宋体" w:cs="宋体"/>
          <w:color w:val="000000"/>
          <w:kern w:val="2"/>
          <w:sz w:val="21"/>
          <w:szCs w:val="21"/>
          <w:lang w:val="en-US" w:eastAsia="zh-CN" w:bidi="ar-SA"/>
        </w:rPr>
      </w:pPr>
    </w:p>
    <w:p>
      <w:pPr>
        <w:widowControl w:val="0"/>
        <w:tabs>
          <w:tab w:val="left" w:pos="5580"/>
        </w:tabs>
        <w:spacing w:line="360" w:lineRule="auto"/>
        <w:ind w:right="360" w:firstLine="3570" w:firstLineChars="1700"/>
        <w:jc w:val="both"/>
        <w:rPr>
          <w:rFonts w:ascii="宋体" w:hAnsi="宋体" w:eastAsia="宋体" w:cs="宋体"/>
          <w:color w:val="000000"/>
          <w:kern w:val="2"/>
          <w:sz w:val="21"/>
          <w:szCs w:val="21"/>
          <w:u w:val="single"/>
          <w:lang w:val="en-US" w:eastAsia="zh-CN" w:bidi="ar-SA"/>
        </w:rPr>
      </w:pPr>
      <w:r>
        <w:rPr>
          <w:rFonts w:hint="eastAsia" w:ascii="宋体" w:hAnsi="宋体" w:eastAsia="宋体" w:cs="宋体"/>
          <w:color w:val="000000"/>
          <w:kern w:val="2"/>
          <w:sz w:val="21"/>
          <w:szCs w:val="21"/>
          <w:lang w:val="en-US" w:eastAsia="zh-CN" w:bidi="ar-SA"/>
        </w:rPr>
        <w:t>谈判响应人：</w:t>
      </w:r>
      <w:r>
        <w:rPr>
          <w:rFonts w:hint="eastAsia" w:ascii="宋体" w:hAnsi="宋体" w:eastAsia="宋体" w:cs="宋体"/>
          <w:color w:val="000000"/>
          <w:kern w:val="2"/>
          <w:sz w:val="21"/>
          <w:szCs w:val="21"/>
          <w:u w:val="single"/>
          <w:lang w:val="en-US" w:eastAsia="zh-CN" w:bidi="ar-SA"/>
        </w:rPr>
        <w:t xml:space="preserve">                           （盖章） </w:t>
      </w:r>
    </w:p>
    <w:p>
      <w:pPr>
        <w:widowControl w:val="0"/>
        <w:tabs>
          <w:tab w:val="left" w:pos="5580"/>
        </w:tabs>
        <w:spacing w:line="360" w:lineRule="auto"/>
        <w:ind w:firstLine="420" w:firstLineChars="200"/>
        <w:jc w:val="both"/>
        <w:rPr>
          <w:rFonts w:ascii="宋体" w:hAnsi="宋体" w:eastAsia="宋体" w:cs="宋体"/>
          <w:color w:val="000000"/>
          <w:kern w:val="2"/>
          <w:sz w:val="21"/>
          <w:szCs w:val="21"/>
          <w:u w:val="single"/>
          <w:lang w:val="en-US" w:eastAsia="zh-CN" w:bidi="ar-SA"/>
        </w:rPr>
      </w:pPr>
      <w:r>
        <w:rPr>
          <w:rFonts w:hint="eastAsia" w:ascii="宋体" w:hAnsi="宋体" w:eastAsia="宋体" w:cs="宋体"/>
          <w:color w:val="000000"/>
          <w:kern w:val="2"/>
          <w:sz w:val="21"/>
          <w:szCs w:val="21"/>
          <w:lang w:val="en-US" w:eastAsia="zh-CN" w:bidi="ar-SA"/>
        </w:rPr>
        <w:t xml:space="preserve">                              单位地址：</w:t>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 xml:space="preserve">      </w:t>
      </w:r>
    </w:p>
    <w:p>
      <w:pPr>
        <w:widowControl w:val="0"/>
        <w:tabs>
          <w:tab w:val="left" w:pos="5580"/>
        </w:tabs>
        <w:spacing w:line="360" w:lineRule="auto"/>
        <w:ind w:firstLine="3570" w:firstLineChars="17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           日期：          年      月      日</w:t>
      </w:r>
    </w:p>
    <w:p>
      <w:pPr>
        <w:spacing w:line="360" w:lineRule="auto"/>
        <w:ind w:firstLine="480" w:firstLineChars="200"/>
        <w:jc w:val="center"/>
        <w:rPr>
          <w:rFonts w:ascii="宋体" w:hAnsi="宋体" w:cs="宋体"/>
          <w:color w:val="000000"/>
          <w:sz w:val="24"/>
        </w:rPr>
      </w:pPr>
    </w:p>
    <w:p>
      <w:pPr>
        <w:spacing w:line="360" w:lineRule="auto"/>
        <w:ind w:firstLine="480" w:firstLineChars="200"/>
        <w:jc w:val="center"/>
        <w:rPr>
          <w:rFonts w:ascii="宋体" w:hAnsi="宋体" w:cs="宋体"/>
          <w:color w:val="000000"/>
          <w:sz w:val="24"/>
        </w:rPr>
      </w:pPr>
    </w:p>
    <w:p>
      <w:pPr>
        <w:spacing w:line="360" w:lineRule="auto"/>
        <w:rPr>
          <w:rFonts w:ascii="宋体" w:hAnsi="宋体" w:cs="宋体"/>
          <w:sz w:val="24"/>
        </w:rPr>
      </w:pPr>
    </w:p>
    <w:p>
      <w:pPr>
        <w:pStyle w:val="36"/>
      </w:pPr>
    </w:p>
    <w:p>
      <w:pPr>
        <w:pStyle w:val="36"/>
      </w:pPr>
    </w:p>
    <w:p>
      <w:pPr>
        <w:pStyle w:val="36"/>
      </w:pPr>
    </w:p>
    <w:p>
      <w:pPr>
        <w:keepNext/>
        <w:keepLines/>
        <w:widowControl w:val="0"/>
        <w:wordWrap w:val="0"/>
        <w:autoSpaceDE w:val="0"/>
        <w:autoSpaceDN w:val="0"/>
        <w:adjustRightInd w:val="0"/>
        <w:spacing w:line="440" w:lineRule="exact"/>
        <w:jc w:val="center"/>
        <w:outlineLvl w:val="2"/>
        <w:rPr>
          <w:rFonts w:hint="eastAsia" w:ascii="宋体" w:hAnsi="宋体" w:eastAsia="宋体" w:cs="宋体"/>
          <w:b/>
          <w:kern w:val="0"/>
          <w:sz w:val="24"/>
          <w:szCs w:val="20"/>
          <w:lang w:val="en-US" w:eastAsia="zh-CN" w:bidi="ar-SA"/>
        </w:rPr>
      </w:pPr>
      <w:bookmarkStart w:id="87" w:name="_Toc7098"/>
      <w:bookmarkStart w:id="88" w:name="_Toc54939202"/>
      <w:bookmarkStart w:id="89" w:name="_Toc12161"/>
      <w:r>
        <w:rPr>
          <w:rFonts w:hint="eastAsia" w:ascii="宋体" w:hAnsi="宋体" w:eastAsia="宋体" w:cs="宋体"/>
          <w:b/>
          <w:kern w:val="0"/>
          <w:sz w:val="24"/>
          <w:szCs w:val="20"/>
          <w:lang w:val="en-US" w:eastAsia="zh-CN" w:bidi="ar-SA"/>
        </w:rPr>
        <w:t>二、</w:t>
      </w:r>
      <w:bookmarkEnd w:id="87"/>
      <w:bookmarkEnd w:id="88"/>
      <w:bookmarkEnd w:id="89"/>
      <w:r>
        <w:rPr>
          <w:rFonts w:hint="eastAsia" w:ascii="宋体" w:hAnsi="宋体" w:eastAsia="宋体" w:cs="宋体"/>
          <w:b/>
          <w:kern w:val="0"/>
          <w:sz w:val="24"/>
          <w:szCs w:val="20"/>
          <w:lang w:val="en-US" w:eastAsia="zh-CN" w:bidi="ar-SA"/>
        </w:rPr>
        <w:t>货物报价表（首轮）</w:t>
      </w:r>
    </w:p>
    <w:p>
      <w:pPr>
        <w:spacing w:line="360" w:lineRule="auto"/>
        <w:rPr>
          <w:rFonts w:ascii="宋体" w:hAnsi="宋体" w:eastAsia="宋体" w:cs="宋体"/>
          <w:szCs w:val="21"/>
        </w:rPr>
      </w:pPr>
      <w:r>
        <w:rPr>
          <w:rFonts w:hint="eastAsia" w:ascii="宋体" w:hAnsi="宋体" w:eastAsia="宋体" w:cs="宋体"/>
          <w:szCs w:val="21"/>
        </w:rPr>
        <w:t xml:space="preserve">项目名称： </w:t>
      </w:r>
    </w:p>
    <w:p>
      <w:pPr>
        <w:spacing w:line="360" w:lineRule="auto"/>
        <w:rPr>
          <w:rFonts w:ascii="宋体" w:hAnsi="宋体" w:eastAsia="宋体" w:cs="宋体"/>
          <w:szCs w:val="21"/>
        </w:rPr>
      </w:pPr>
      <w:r>
        <w:rPr>
          <w:rFonts w:hint="eastAsia" w:ascii="宋体" w:hAnsi="宋体" w:eastAsia="宋体" w:cs="宋体"/>
          <w:szCs w:val="21"/>
        </w:rPr>
        <w:t xml:space="preserve">项目编号：                                                           </w:t>
      </w:r>
    </w:p>
    <w:tbl>
      <w:tblPr>
        <w:tblStyle w:val="2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42"/>
        <w:gridCol w:w="2395"/>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spacing w:line="360" w:lineRule="auto"/>
              <w:rPr>
                <w:rFonts w:ascii="宋体" w:hAnsi="宋体" w:eastAsia="宋体" w:cs="宋体"/>
                <w:szCs w:val="21"/>
              </w:rPr>
            </w:pPr>
            <w:r>
              <w:rPr>
                <w:rFonts w:hint="eastAsia" w:ascii="宋体" w:hAnsi="宋体" w:eastAsia="宋体" w:cs="宋体"/>
                <w:szCs w:val="21"/>
              </w:rPr>
              <w:t>序号</w:t>
            </w:r>
          </w:p>
        </w:tc>
        <w:tc>
          <w:tcPr>
            <w:tcW w:w="1742" w:type="dxa"/>
            <w:vAlign w:val="center"/>
          </w:tcPr>
          <w:p>
            <w:pPr>
              <w:spacing w:line="360" w:lineRule="auto"/>
              <w:rPr>
                <w:rFonts w:ascii="宋体" w:hAnsi="宋体" w:eastAsia="宋体" w:cs="宋体"/>
                <w:szCs w:val="21"/>
              </w:rPr>
            </w:pPr>
            <w:r>
              <w:rPr>
                <w:rFonts w:hint="eastAsia" w:ascii="宋体" w:hAnsi="宋体" w:eastAsia="宋体" w:cs="宋体"/>
                <w:szCs w:val="21"/>
              </w:rPr>
              <w:t>货物名称</w:t>
            </w:r>
          </w:p>
        </w:tc>
        <w:tc>
          <w:tcPr>
            <w:tcW w:w="2395" w:type="dxa"/>
            <w:vAlign w:val="center"/>
          </w:tcPr>
          <w:p>
            <w:pPr>
              <w:spacing w:line="360" w:lineRule="auto"/>
              <w:rPr>
                <w:rFonts w:ascii="宋体" w:hAnsi="宋体" w:eastAsia="宋体" w:cs="宋体"/>
                <w:szCs w:val="21"/>
              </w:rPr>
            </w:pPr>
            <w:r>
              <w:rPr>
                <w:rFonts w:hint="eastAsia" w:ascii="宋体" w:hAnsi="宋体" w:eastAsia="宋体" w:cs="宋体"/>
                <w:szCs w:val="21"/>
              </w:rPr>
              <w:t>生产厂家、品牌、型号</w:t>
            </w:r>
          </w:p>
        </w:tc>
        <w:tc>
          <w:tcPr>
            <w:tcW w:w="901" w:type="dxa"/>
            <w:vAlign w:val="center"/>
          </w:tcPr>
          <w:p>
            <w:pPr>
              <w:spacing w:line="360" w:lineRule="auto"/>
              <w:rPr>
                <w:rFonts w:ascii="宋体" w:hAnsi="宋体" w:eastAsia="宋体" w:cs="宋体"/>
                <w:szCs w:val="21"/>
              </w:rPr>
            </w:pPr>
            <w:r>
              <w:rPr>
                <w:rFonts w:hint="eastAsia" w:ascii="宋体" w:hAnsi="宋体" w:eastAsia="宋体" w:cs="宋体"/>
                <w:szCs w:val="21"/>
              </w:rPr>
              <w:t>单位</w:t>
            </w:r>
          </w:p>
        </w:tc>
        <w:tc>
          <w:tcPr>
            <w:tcW w:w="860" w:type="dxa"/>
            <w:vAlign w:val="center"/>
          </w:tcPr>
          <w:p>
            <w:pPr>
              <w:spacing w:line="360" w:lineRule="auto"/>
              <w:rPr>
                <w:rFonts w:ascii="宋体" w:hAnsi="宋体" w:eastAsia="宋体" w:cs="宋体"/>
                <w:szCs w:val="21"/>
              </w:rPr>
            </w:pPr>
            <w:r>
              <w:rPr>
                <w:rFonts w:hint="eastAsia" w:ascii="宋体" w:hAnsi="宋体" w:eastAsia="宋体" w:cs="宋体"/>
                <w:szCs w:val="21"/>
              </w:rPr>
              <w:t>数量</w:t>
            </w:r>
          </w:p>
        </w:tc>
        <w:tc>
          <w:tcPr>
            <w:tcW w:w="1321" w:type="dxa"/>
            <w:vAlign w:val="center"/>
          </w:tcPr>
          <w:p>
            <w:pPr>
              <w:spacing w:line="360" w:lineRule="auto"/>
              <w:rPr>
                <w:rFonts w:ascii="宋体" w:hAnsi="宋体" w:eastAsia="宋体" w:cs="宋体"/>
                <w:szCs w:val="21"/>
              </w:rPr>
            </w:pPr>
            <w:r>
              <w:rPr>
                <w:rFonts w:hint="eastAsia" w:ascii="宋体" w:hAnsi="宋体" w:eastAsia="宋体" w:cs="宋体"/>
                <w:szCs w:val="21"/>
              </w:rPr>
              <w:t>单价（元）</w:t>
            </w:r>
          </w:p>
        </w:tc>
        <w:tc>
          <w:tcPr>
            <w:tcW w:w="1458" w:type="dxa"/>
            <w:vAlign w:val="center"/>
          </w:tcPr>
          <w:p>
            <w:pPr>
              <w:spacing w:line="360" w:lineRule="auto"/>
              <w:rPr>
                <w:rFonts w:ascii="宋体" w:hAnsi="宋体" w:eastAsia="宋体" w:cs="宋体"/>
                <w:szCs w:val="21"/>
              </w:rPr>
            </w:pPr>
            <w:r>
              <w:rPr>
                <w:rFonts w:hint="eastAsia" w:ascii="宋体" w:hAnsi="宋体" w:eastAsia="宋体" w:cs="宋体"/>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rPr>
                <w:rFonts w:ascii="宋体" w:hAnsi="宋体" w:eastAsia="宋体" w:cs="宋体"/>
                <w:szCs w:val="21"/>
              </w:rPr>
            </w:pPr>
          </w:p>
        </w:tc>
        <w:tc>
          <w:tcPr>
            <w:tcW w:w="1742" w:type="dxa"/>
            <w:vAlign w:val="center"/>
          </w:tcPr>
          <w:p>
            <w:pPr>
              <w:spacing w:line="360" w:lineRule="auto"/>
              <w:rPr>
                <w:rFonts w:ascii="宋体" w:hAnsi="宋体" w:eastAsia="宋体" w:cs="宋体"/>
                <w:szCs w:val="21"/>
              </w:rPr>
            </w:pPr>
          </w:p>
        </w:tc>
        <w:tc>
          <w:tcPr>
            <w:tcW w:w="2395" w:type="dxa"/>
            <w:vAlign w:val="center"/>
          </w:tcPr>
          <w:p>
            <w:pPr>
              <w:spacing w:line="360" w:lineRule="auto"/>
              <w:rPr>
                <w:rFonts w:ascii="宋体" w:hAnsi="宋体" w:eastAsia="宋体" w:cs="宋体"/>
                <w:szCs w:val="21"/>
              </w:rPr>
            </w:pPr>
          </w:p>
        </w:tc>
        <w:tc>
          <w:tcPr>
            <w:tcW w:w="901" w:type="dxa"/>
            <w:vAlign w:val="center"/>
          </w:tcPr>
          <w:p>
            <w:pPr>
              <w:spacing w:line="360" w:lineRule="auto"/>
              <w:rPr>
                <w:rFonts w:ascii="宋体" w:hAnsi="宋体" w:eastAsia="宋体" w:cs="宋体"/>
                <w:szCs w:val="21"/>
              </w:rPr>
            </w:pPr>
          </w:p>
        </w:tc>
        <w:tc>
          <w:tcPr>
            <w:tcW w:w="860" w:type="dxa"/>
            <w:vAlign w:val="center"/>
          </w:tcPr>
          <w:p>
            <w:pPr>
              <w:spacing w:line="360" w:lineRule="auto"/>
              <w:rPr>
                <w:rFonts w:ascii="宋体" w:hAnsi="宋体" w:eastAsia="宋体" w:cs="宋体"/>
                <w:szCs w:val="21"/>
              </w:rPr>
            </w:pPr>
          </w:p>
        </w:tc>
        <w:tc>
          <w:tcPr>
            <w:tcW w:w="1321" w:type="dxa"/>
            <w:vAlign w:val="center"/>
          </w:tcPr>
          <w:p>
            <w:pPr>
              <w:spacing w:line="360" w:lineRule="auto"/>
              <w:rPr>
                <w:rFonts w:ascii="宋体" w:hAnsi="宋体" w:eastAsia="宋体" w:cs="宋体"/>
                <w:szCs w:val="21"/>
              </w:rPr>
            </w:pPr>
          </w:p>
        </w:tc>
        <w:tc>
          <w:tcPr>
            <w:tcW w:w="1458" w:type="dxa"/>
            <w:vAlign w:val="center"/>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rPr>
                <w:rFonts w:ascii="宋体" w:hAnsi="宋体" w:eastAsia="宋体" w:cs="宋体"/>
                <w:szCs w:val="21"/>
              </w:rPr>
            </w:pPr>
          </w:p>
        </w:tc>
        <w:tc>
          <w:tcPr>
            <w:tcW w:w="1742" w:type="dxa"/>
            <w:vAlign w:val="center"/>
          </w:tcPr>
          <w:p>
            <w:pPr>
              <w:spacing w:line="360" w:lineRule="auto"/>
              <w:rPr>
                <w:rFonts w:ascii="宋体" w:hAnsi="宋体" w:eastAsia="宋体" w:cs="宋体"/>
                <w:szCs w:val="21"/>
              </w:rPr>
            </w:pPr>
          </w:p>
        </w:tc>
        <w:tc>
          <w:tcPr>
            <w:tcW w:w="2395" w:type="dxa"/>
            <w:vAlign w:val="center"/>
          </w:tcPr>
          <w:p>
            <w:pPr>
              <w:spacing w:line="360" w:lineRule="auto"/>
              <w:rPr>
                <w:rFonts w:ascii="宋体" w:hAnsi="宋体" w:eastAsia="宋体" w:cs="宋体"/>
                <w:szCs w:val="21"/>
              </w:rPr>
            </w:pPr>
          </w:p>
        </w:tc>
        <w:tc>
          <w:tcPr>
            <w:tcW w:w="901" w:type="dxa"/>
            <w:vAlign w:val="center"/>
          </w:tcPr>
          <w:p>
            <w:pPr>
              <w:spacing w:line="360" w:lineRule="auto"/>
              <w:rPr>
                <w:rFonts w:ascii="宋体" w:hAnsi="宋体" w:eastAsia="宋体" w:cs="宋体"/>
                <w:szCs w:val="21"/>
              </w:rPr>
            </w:pPr>
          </w:p>
        </w:tc>
        <w:tc>
          <w:tcPr>
            <w:tcW w:w="860" w:type="dxa"/>
            <w:vAlign w:val="center"/>
          </w:tcPr>
          <w:p>
            <w:pPr>
              <w:spacing w:line="360" w:lineRule="auto"/>
              <w:rPr>
                <w:rFonts w:ascii="宋体" w:hAnsi="宋体" w:eastAsia="宋体" w:cs="宋体"/>
                <w:szCs w:val="21"/>
              </w:rPr>
            </w:pPr>
          </w:p>
        </w:tc>
        <w:tc>
          <w:tcPr>
            <w:tcW w:w="1321" w:type="dxa"/>
            <w:vAlign w:val="center"/>
          </w:tcPr>
          <w:p>
            <w:pPr>
              <w:spacing w:line="360" w:lineRule="auto"/>
              <w:rPr>
                <w:rFonts w:ascii="宋体" w:hAnsi="宋体" w:eastAsia="宋体" w:cs="宋体"/>
                <w:szCs w:val="21"/>
              </w:rPr>
            </w:pPr>
          </w:p>
        </w:tc>
        <w:tc>
          <w:tcPr>
            <w:tcW w:w="1458" w:type="dxa"/>
            <w:vAlign w:val="center"/>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rPr>
                <w:rFonts w:ascii="宋体" w:hAnsi="宋体" w:eastAsia="宋体" w:cs="宋体"/>
                <w:szCs w:val="21"/>
              </w:rPr>
            </w:pPr>
          </w:p>
        </w:tc>
        <w:tc>
          <w:tcPr>
            <w:tcW w:w="1742" w:type="dxa"/>
            <w:vAlign w:val="center"/>
          </w:tcPr>
          <w:p>
            <w:pPr>
              <w:spacing w:line="360" w:lineRule="auto"/>
              <w:rPr>
                <w:rFonts w:ascii="宋体" w:hAnsi="宋体" w:eastAsia="宋体" w:cs="宋体"/>
                <w:szCs w:val="21"/>
              </w:rPr>
            </w:pPr>
          </w:p>
        </w:tc>
        <w:tc>
          <w:tcPr>
            <w:tcW w:w="2395" w:type="dxa"/>
            <w:vAlign w:val="center"/>
          </w:tcPr>
          <w:p>
            <w:pPr>
              <w:spacing w:line="360" w:lineRule="auto"/>
              <w:rPr>
                <w:rFonts w:ascii="宋体" w:hAnsi="宋体" w:eastAsia="宋体" w:cs="宋体"/>
                <w:szCs w:val="21"/>
              </w:rPr>
            </w:pPr>
          </w:p>
        </w:tc>
        <w:tc>
          <w:tcPr>
            <w:tcW w:w="901" w:type="dxa"/>
            <w:vAlign w:val="center"/>
          </w:tcPr>
          <w:p>
            <w:pPr>
              <w:spacing w:line="360" w:lineRule="auto"/>
              <w:rPr>
                <w:rFonts w:ascii="宋体" w:hAnsi="宋体" w:eastAsia="宋体" w:cs="宋体"/>
                <w:szCs w:val="21"/>
              </w:rPr>
            </w:pPr>
          </w:p>
        </w:tc>
        <w:tc>
          <w:tcPr>
            <w:tcW w:w="860" w:type="dxa"/>
            <w:vAlign w:val="center"/>
          </w:tcPr>
          <w:p>
            <w:pPr>
              <w:spacing w:line="360" w:lineRule="auto"/>
              <w:rPr>
                <w:rFonts w:ascii="宋体" w:hAnsi="宋体" w:eastAsia="宋体" w:cs="宋体"/>
                <w:szCs w:val="21"/>
              </w:rPr>
            </w:pPr>
          </w:p>
        </w:tc>
        <w:tc>
          <w:tcPr>
            <w:tcW w:w="1321" w:type="dxa"/>
            <w:vAlign w:val="center"/>
          </w:tcPr>
          <w:p>
            <w:pPr>
              <w:spacing w:line="360" w:lineRule="auto"/>
              <w:rPr>
                <w:rFonts w:ascii="宋体" w:hAnsi="宋体" w:eastAsia="宋体" w:cs="宋体"/>
                <w:szCs w:val="21"/>
              </w:rPr>
            </w:pPr>
          </w:p>
        </w:tc>
        <w:tc>
          <w:tcPr>
            <w:tcW w:w="1458" w:type="dxa"/>
            <w:vAlign w:val="center"/>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rPr>
                <w:rFonts w:ascii="宋体" w:hAnsi="宋体" w:eastAsia="宋体" w:cs="宋体"/>
                <w:szCs w:val="21"/>
              </w:rPr>
            </w:pPr>
          </w:p>
        </w:tc>
        <w:tc>
          <w:tcPr>
            <w:tcW w:w="1742" w:type="dxa"/>
            <w:vAlign w:val="center"/>
          </w:tcPr>
          <w:p>
            <w:pPr>
              <w:spacing w:line="360" w:lineRule="auto"/>
              <w:rPr>
                <w:rFonts w:ascii="宋体" w:hAnsi="宋体" w:eastAsia="宋体" w:cs="宋体"/>
                <w:szCs w:val="21"/>
              </w:rPr>
            </w:pPr>
          </w:p>
        </w:tc>
        <w:tc>
          <w:tcPr>
            <w:tcW w:w="2395" w:type="dxa"/>
            <w:vAlign w:val="center"/>
          </w:tcPr>
          <w:p>
            <w:pPr>
              <w:spacing w:line="360" w:lineRule="auto"/>
              <w:rPr>
                <w:rFonts w:ascii="宋体" w:hAnsi="宋体" w:eastAsia="宋体" w:cs="宋体"/>
                <w:szCs w:val="21"/>
              </w:rPr>
            </w:pPr>
          </w:p>
        </w:tc>
        <w:tc>
          <w:tcPr>
            <w:tcW w:w="901" w:type="dxa"/>
            <w:vAlign w:val="center"/>
          </w:tcPr>
          <w:p>
            <w:pPr>
              <w:spacing w:line="360" w:lineRule="auto"/>
              <w:rPr>
                <w:rFonts w:ascii="宋体" w:hAnsi="宋体" w:eastAsia="宋体" w:cs="宋体"/>
                <w:szCs w:val="21"/>
              </w:rPr>
            </w:pPr>
          </w:p>
        </w:tc>
        <w:tc>
          <w:tcPr>
            <w:tcW w:w="860" w:type="dxa"/>
            <w:vAlign w:val="center"/>
          </w:tcPr>
          <w:p>
            <w:pPr>
              <w:spacing w:line="360" w:lineRule="auto"/>
              <w:rPr>
                <w:rFonts w:ascii="宋体" w:hAnsi="宋体" w:eastAsia="宋体" w:cs="宋体"/>
                <w:szCs w:val="21"/>
              </w:rPr>
            </w:pPr>
          </w:p>
        </w:tc>
        <w:tc>
          <w:tcPr>
            <w:tcW w:w="1321" w:type="dxa"/>
            <w:vAlign w:val="center"/>
          </w:tcPr>
          <w:p>
            <w:pPr>
              <w:spacing w:line="360" w:lineRule="auto"/>
              <w:rPr>
                <w:rFonts w:ascii="宋体" w:hAnsi="宋体" w:eastAsia="宋体" w:cs="宋体"/>
                <w:szCs w:val="21"/>
              </w:rPr>
            </w:pPr>
          </w:p>
        </w:tc>
        <w:tc>
          <w:tcPr>
            <w:tcW w:w="1458" w:type="dxa"/>
            <w:vAlign w:val="center"/>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rPr>
                <w:rFonts w:ascii="宋体" w:hAnsi="宋体" w:eastAsia="宋体" w:cs="宋体"/>
                <w:szCs w:val="21"/>
              </w:rPr>
            </w:pPr>
          </w:p>
        </w:tc>
        <w:tc>
          <w:tcPr>
            <w:tcW w:w="1742" w:type="dxa"/>
            <w:vAlign w:val="center"/>
          </w:tcPr>
          <w:p>
            <w:pPr>
              <w:spacing w:line="360" w:lineRule="auto"/>
              <w:rPr>
                <w:rFonts w:ascii="宋体" w:hAnsi="宋体" w:eastAsia="宋体" w:cs="宋体"/>
                <w:szCs w:val="21"/>
              </w:rPr>
            </w:pPr>
          </w:p>
        </w:tc>
        <w:tc>
          <w:tcPr>
            <w:tcW w:w="2395" w:type="dxa"/>
            <w:vAlign w:val="center"/>
          </w:tcPr>
          <w:p>
            <w:pPr>
              <w:spacing w:line="360" w:lineRule="auto"/>
              <w:rPr>
                <w:rFonts w:ascii="宋体" w:hAnsi="宋体" w:eastAsia="宋体" w:cs="宋体"/>
                <w:szCs w:val="21"/>
              </w:rPr>
            </w:pPr>
          </w:p>
        </w:tc>
        <w:tc>
          <w:tcPr>
            <w:tcW w:w="901" w:type="dxa"/>
            <w:vAlign w:val="center"/>
          </w:tcPr>
          <w:p>
            <w:pPr>
              <w:spacing w:line="360" w:lineRule="auto"/>
              <w:rPr>
                <w:rFonts w:ascii="宋体" w:hAnsi="宋体" w:eastAsia="宋体" w:cs="宋体"/>
                <w:szCs w:val="21"/>
              </w:rPr>
            </w:pPr>
          </w:p>
        </w:tc>
        <w:tc>
          <w:tcPr>
            <w:tcW w:w="860" w:type="dxa"/>
            <w:vAlign w:val="center"/>
          </w:tcPr>
          <w:p>
            <w:pPr>
              <w:spacing w:line="360" w:lineRule="auto"/>
              <w:rPr>
                <w:rFonts w:ascii="宋体" w:hAnsi="宋体" w:eastAsia="宋体" w:cs="宋体"/>
                <w:szCs w:val="21"/>
              </w:rPr>
            </w:pPr>
          </w:p>
        </w:tc>
        <w:tc>
          <w:tcPr>
            <w:tcW w:w="1321" w:type="dxa"/>
            <w:vAlign w:val="center"/>
          </w:tcPr>
          <w:p>
            <w:pPr>
              <w:spacing w:line="360" w:lineRule="auto"/>
              <w:rPr>
                <w:rFonts w:ascii="宋体" w:hAnsi="宋体" w:eastAsia="宋体" w:cs="宋体"/>
                <w:szCs w:val="21"/>
              </w:rPr>
            </w:pPr>
          </w:p>
        </w:tc>
        <w:tc>
          <w:tcPr>
            <w:tcW w:w="1458" w:type="dxa"/>
            <w:vAlign w:val="center"/>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rPr>
                <w:rFonts w:ascii="宋体" w:hAnsi="宋体" w:eastAsia="宋体" w:cs="宋体"/>
                <w:szCs w:val="21"/>
              </w:rPr>
            </w:pPr>
            <w:r>
              <w:rPr>
                <w:rFonts w:hint="eastAsia" w:ascii="宋体" w:hAnsi="宋体" w:eastAsia="宋体" w:cs="宋体"/>
                <w:szCs w:val="21"/>
              </w:rPr>
              <w:t>总价</w:t>
            </w:r>
          </w:p>
        </w:tc>
        <w:tc>
          <w:tcPr>
            <w:tcW w:w="8677" w:type="dxa"/>
            <w:gridSpan w:val="6"/>
            <w:vAlign w:val="center"/>
          </w:tcPr>
          <w:p>
            <w:pPr>
              <w:spacing w:line="360" w:lineRule="auto"/>
              <w:rPr>
                <w:rFonts w:ascii="宋体" w:hAnsi="宋体" w:eastAsia="宋体" w:cs="宋体"/>
                <w:szCs w:val="21"/>
              </w:rPr>
            </w:pPr>
            <w:r>
              <w:rPr>
                <w:rFonts w:hint="eastAsia" w:ascii="宋体" w:hAnsi="宋体" w:eastAsia="宋体" w:cs="宋体"/>
                <w:szCs w:val="21"/>
              </w:rPr>
              <w:t>小写：           元</w:t>
            </w:r>
          </w:p>
        </w:tc>
      </w:tr>
    </w:tbl>
    <w:p>
      <w:pPr>
        <w:spacing w:line="360" w:lineRule="auto"/>
        <w:rPr>
          <w:rFonts w:ascii="宋体" w:hAnsi="宋体" w:eastAsia="宋体" w:cs="宋体"/>
          <w:szCs w:val="21"/>
        </w:rPr>
      </w:pPr>
    </w:p>
    <w:p>
      <w:pPr>
        <w:spacing w:line="360" w:lineRule="auto"/>
        <w:rPr>
          <w:rFonts w:hint="default" w:ascii="宋体" w:hAnsi="宋体" w:eastAsia="宋体" w:cs="宋体"/>
          <w:b/>
          <w:bCs/>
          <w:szCs w:val="21"/>
          <w:lang w:val="en-US" w:eastAsia="zh-CN"/>
        </w:rPr>
      </w:pPr>
      <w:r>
        <w:rPr>
          <w:rFonts w:hint="eastAsia" w:ascii="宋体" w:hAnsi="宋体" w:eastAsia="宋体" w:cs="宋体"/>
          <w:b/>
          <w:bCs/>
          <w:szCs w:val="21"/>
        </w:rPr>
        <w:t>注：</w:t>
      </w:r>
      <w:r>
        <w:rPr>
          <w:rFonts w:hint="eastAsia" w:ascii="宋体" w:hAnsi="宋体" w:cs="宋体"/>
          <w:b/>
          <w:bCs/>
          <w:szCs w:val="21"/>
          <w:lang w:val="en-US" w:eastAsia="zh-CN"/>
        </w:rPr>
        <w:t>无生产厂家、品牌、型号的，可不填写生产厂家、品牌、型号这一栏。</w:t>
      </w: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ind w:firstLine="3561" w:firstLineChars="1696"/>
        <w:rPr>
          <w:rFonts w:ascii="宋体" w:hAnsi="宋体" w:eastAsia="宋体" w:cs="宋体"/>
          <w:szCs w:val="21"/>
        </w:rPr>
      </w:pPr>
      <w:r>
        <w:rPr>
          <w:rFonts w:hint="eastAsia" w:ascii="宋体" w:hAnsi="宋体" w:eastAsia="宋体" w:cs="宋体"/>
          <w:szCs w:val="21"/>
        </w:rPr>
        <w:t>谈判响应人：</w:t>
      </w:r>
      <w:r>
        <w:rPr>
          <w:rFonts w:hint="eastAsia" w:ascii="宋体" w:hAnsi="宋体" w:eastAsia="宋体" w:cs="宋体"/>
          <w:szCs w:val="21"/>
          <w:u w:val="single"/>
        </w:rPr>
        <w:t xml:space="preserve">                             </w:t>
      </w:r>
      <w:r>
        <w:rPr>
          <w:rFonts w:hint="eastAsia" w:ascii="宋体" w:hAnsi="宋体" w:eastAsia="宋体" w:cs="宋体"/>
          <w:szCs w:val="21"/>
        </w:rPr>
        <w:t>（盖章）</w:t>
      </w:r>
    </w:p>
    <w:p>
      <w:pPr>
        <w:spacing w:line="360" w:lineRule="auto"/>
        <w:ind w:firstLine="3561" w:firstLineChars="1696"/>
        <w:rPr>
          <w:rFonts w:ascii="宋体" w:hAnsi="宋体" w:eastAsia="宋体" w:cs="宋体"/>
          <w:szCs w:val="21"/>
        </w:rPr>
      </w:pPr>
    </w:p>
    <w:p>
      <w:pPr>
        <w:spacing w:line="360" w:lineRule="auto"/>
        <w:ind w:firstLine="3570" w:firstLineChars="1700"/>
        <w:rPr>
          <w:rFonts w:ascii="宋体" w:hAnsi="宋体" w:eastAsia="宋体" w:cs="宋体"/>
          <w:szCs w:val="21"/>
        </w:rPr>
      </w:pPr>
    </w:p>
    <w:p>
      <w:pPr>
        <w:spacing w:line="360" w:lineRule="auto"/>
        <w:ind w:firstLine="3570" w:firstLineChars="1700"/>
        <w:rPr>
          <w:rFonts w:ascii="宋体" w:hAnsi="宋体" w:eastAsia="宋体" w:cs="宋体"/>
          <w:szCs w:val="21"/>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spacing w:line="360" w:lineRule="auto"/>
        <w:ind w:firstLine="3570" w:firstLineChars="1700"/>
        <w:rPr>
          <w:rFonts w:ascii="宋体" w:hAnsi="宋体" w:eastAsia="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rPr>
          <w:rFonts w:ascii="宋体" w:hAnsi="宋体" w:cs="宋体"/>
          <w:color w:val="000000"/>
          <w:szCs w:val="21"/>
        </w:rPr>
      </w:pPr>
    </w:p>
    <w:p>
      <w:pPr>
        <w:pStyle w:val="6"/>
        <w:jc w:val="center"/>
        <w:rPr>
          <w:rFonts w:hAnsi="宋体" w:cs="宋体"/>
          <w:u w:val="single"/>
        </w:rPr>
      </w:pPr>
      <w:bookmarkStart w:id="90" w:name="_Toc15489"/>
      <w:bookmarkStart w:id="91" w:name="_Toc10635"/>
      <w:bookmarkStart w:id="92" w:name="_Toc54939203"/>
      <w:r>
        <w:rPr>
          <w:rFonts w:hint="eastAsia" w:hAnsi="宋体" w:cs="宋体"/>
        </w:rPr>
        <w:t>最终报价表</w:t>
      </w:r>
      <w:bookmarkEnd w:id="90"/>
      <w:bookmarkEnd w:id="91"/>
      <w:bookmarkEnd w:id="92"/>
    </w:p>
    <w:p>
      <w:pPr>
        <w:spacing w:line="360" w:lineRule="auto"/>
        <w:rPr>
          <w:rFonts w:ascii="宋体" w:hAnsi="宋体" w:cs="宋体"/>
          <w:kern w:val="0"/>
          <w:szCs w:val="21"/>
        </w:rPr>
      </w:pPr>
      <w:r>
        <w:rPr>
          <w:rFonts w:hint="eastAsia" w:ascii="宋体" w:hAnsi="宋体" w:cs="宋体"/>
          <w:szCs w:val="21"/>
        </w:rPr>
        <w:t xml:space="preserve">项目名称： </w:t>
      </w:r>
    </w:p>
    <w:p>
      <w:pPr>
        <w:spacing w:line="360" w:lineRule="auto"/>
        <w:rPr>
          <w:rFonts w:ascii="宋体" w:hAnsi="宋体" w:cs="宋体"/>
          <w:kern w:val="0"/>
          <w:sz w:val="24"/>
          <w:lang w:val="zh-CN"/>
        </w:rPr>
      </w:pPr>
      <w:r>
        <w:rPr>
          <w:rFonts w:hint="eastAsia" w:ascii="宋体" w:hAnsi="宋体" w:cs="宋体"/>
          <w:szCs w:val="21"/>
        </w:rPr>
        <w:t xml:space="preserve">项目编号： </w:t>
      </w:r>
    </w:p>
    <w:p>
      <w:pPr>
        <w:spacing w:line="360" w:lineRule="auto"/>
        <w:ind w:firstLine="6090" w:firstLineChars="2900"/>
        <w:rPr>
          <w:rFonts w:ascii="宋体" w:hAnsi="宋体" w:cs="宋体"/>
        </w:rPr>
      </w:pPr>
      <w:r>
        <w:rPr>
          <w:rFonts w:hint="eastAsia" w:ascii="宋体" w:hAnsi="宋体" w:cs="宋体"/>
        </w:rPr>
        <w:t>金额单位：人民币（元）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restart"/>
            <w:vAlign w:val="center"/>
          </w:tcPr>
          <w:p>
            <w:pPr>
              <w:spacing w:line="400" w:lineRule="exact"/>
              <w:jc w:val="center"/>
              <w:rPr>
                <w:rFonts w:ascii="宋体" w:hAnsi="宋体" w:cs="宋体"/>
                <w:sz w:val="24"/>
              </w:rPr>
            </w:pPr>
            <w:r>
              <w:rPr>
                <w:rFonts w:hint="eastAsia" w:ascii="宋体" w:hAnsi="宋体" w:cs="宋体"/>
                <w:sz w:val="24"/>
              </w:rPr>
              <w:t>最终报价</w:t>
            </w:r>
          </w:p>
        </w:tc>
        <w:tc>
          <w:tcPr>
            <w:tcW w:w="7507" w:type="dxa"/>
            <w:vAlign w:val="center"/>
          </w:tcPr>
          <w:p>
            <w:pPr>
              <w:wordWrap w:val="0"/>
              <w:spacing w:line="400" w:lineRule="exact"/>
              <w:rPr>
                <w:rFonts w:ascii="宋体" w:hAnsi="宋体" w:cs="宋体"/>
                <w:sz w:val="24"/>
              </w:rPr>
            </w:pPr>
            <w:r>
              <w:rPr>
                <w:rFonts w:hint="eastAsia" w:ascii="宋体" w:hAnsi="宋体" w:cs="宋体"/>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sz w:val="24"/>
              </w:rPr>
            </w:pPr>
          </w:p>
        </w:tc>
        <w:tc>
          <w:tcPr>
            <w:tcW w:w="7507" w:type="dxa"/>
            <w:vAlign w:val="center"/>
          </w:tcPr>
          <w:p>
            <w:pPr>
              <w:wordWrap w:val="0"/>
              <w:rPr>
                <w:rFonts w:ascii="宋体" w:hAnsi="宋体" w:cs="宋体"/>
                <w:sz w:val="24"/>
              </w:rPr>
            </w:pPr>
            <w:r>
              <w:rPr>
                <w:rFonts w:hint="eastAsia" w:ascii="宋体" w:hAnsi="宋体" w:cs="宋体"/>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spacing w:line="400" w:lineRule="exact"/>
              <w:rPr>
                <w:rFonts w:ascii="宋体" w:hAnsi="宋体" w:cs="宋体"/>
                <w:sz w:val="24"/>
              </w:rPr>
            </w:pPr>
            <w:r>
              <w:rPr>
                <w:rFonts w:hint="eastAsia" w:ascii="宋体" w:hAnsi="宋体" w:cs="宋体"/>
                <w:sz w:val="24"/>
              </w:rPr>
              <w:t>备注：</w:t>
            </w:r>
          </w:p>
          <w:p>
            <w:pPr>
              <w:spacing w:line="400" w:lineRule="exact"/>
              <w:rPr>
                <w:rFonts w:ascii="宋体" w:hAnsi="宋体" w:cs="宋体"/>
                <w:sz w:val="24"/>
              </w:rPr>
            </w:pPr>
            <w:r>
              <w:rPr>
                <w:rFonts w:hint="eastAsia" w:ascii="宋体" w:hAnsi="宋体" w:cs="宋体"/>
                <w:sz w:val="24"/>
              </w:rPr>
              <w:t>1、分项报价按总报价的同等比例下浮；</w:t>
            </w:r>
          </w:p>
          <w:p>
            <w:pPr>
              <w:spacing w:line="400" w:lineRule="exact"/>
              <w:rPr>
                <w:rFonts w:ascii="宋体" w:hAnsi="宋体" w:cs="宋体"/>
                <w:sz w:val="24"/>
              </w:rPr>
            </w:pPr>
            <w:r>
              <w:rPr>
                <w:rFonts w:hint="eastAsia" w:ascii="宋体" w:hAnsi="宋体" w:cs="宋体"/>
                <w:sz w:val="24"/>
              </w:rPr>
              <w:t>2、最终报价保留两位小数，小数点后第三位四舍五入。</w:t>
            </w:r>
          </w:p>
        </w:tc>
      </w:tr>
    </w:tbl>
    <w:p>
      <w:pPr>
        <w:spacing w:line="360" w:lineRule="auto"/>
        <w:rPr>
          <w:rFonts w:ascii="宋体" w:hAnsi="宋体" w:cs="宋体"/>
          <w:b/>
          <w:sz w:val="24"/>
        </w:rPr>
      </w:pPr>
    </w:p>
    <w:p>
      <w:pPr>
        <w:spacing w:line="360" w:lineRule="auto"/>
        <w:ind w:firstLine="482" w:firstLineChars="200"/>
        <w:rPr>
          <w:rFonts w:ascii="宋体" w:hAnsi="宋体" w:eastAsia="宋体" w:cs="宋体"/>
          <w:b/>
          <w:sz w:val="24"/>
        </w:rPr>
      </w:pPr>
      <w:r>
        <w:rPr>
          <w:rFonts w:hint="eastAsia" w:ascii="宋体" w:hAnsi="宋体" w:eastAsia="宋体" w:cs="宋体"/>
          <w:b/>
          <w:sz w:val="24"/>
        </w:rPr>
        <w:t>注：此表请各谈判响应人准备好，以便在谈判最终报价时使用。（此表由谈判响应人谈判时，加盖谈判响应人电子公章，通过</w:t>
      </w:r>
      <w:r>
        <w:rPr>
          <w:rFonts w:hint="eastAsia" w:ascii="宋体" w:hAnsi="宋体" w:eastAsia="宋体" w:cs="宋体"/>
          <w:b/>
          <w:sz w:val="24"/>
          <w:lang w:eastAsia="zh-CN"/>
        </w:rPr>
        <w:t>电子交易平台系统</w:t>
      </w:r>
      <w:r>
        <w:rPr>
          <w:rFonts w:hint="eastAsia" w:ascii="宋体" w:hAnsi="宋体" w:eastAsia="宋体" w:cs="宋体"/>
          <w:b/>
          <w:sz w:val="24"/>
        </w:rPr>
        <w:t>递交）</w:t>
      </w:r>
    </w:p>
    <w:p>
      <w:pPr>
        <w:spacing w:line="360" w:lineRule="auto"/>
        <w:ind w:firstLine="3465" w:firstLineChars="1650"/>
        <w:rPr>
          <w:rFonts w:ascii="宋体" w:hAnsi="宋体" w:cs="宋体"/>
          <w:szCs w:val="21"/>
        </w:rPr>
      </w:pPr>
    </w:p>
    <w:p>
      <w:pPr>
        <w:pStyle w:val="21"/>
        <w:rPr>
          <w:rFonts w:ascii="宋体" w:hAnsi="宋体" w:cs="宋体"/>
          <w:szCs w:val="21"/>
        </w:rPr>
      </w:pPr>
    </w:p>
    <w:p>
      <w:pPr>
        <w:pStyle w:val="21"/>
        <w:rPr>
          <w:rFonts w:ascii="宋体" w:hAnsi="宋体" w:cs="宋体"/>
          <w:szCs w:val="21"/>
        </w:rPr>
      </w:pPr>
    </w:p>
    <w:p>
      <w:pPr>
        <w:pStyle w:val="21"/>
        <w:rPr>
          <w:rFonts w:ascii="宋体" w:hAnsi="宋体" w:cs="宋体"/>
          <w:szCs w:val="21"/>
        </w:rPr>
      </w:pPr>
    </w:p>
    <w:p>
      <w:pPr>
        <w:pStyle w:val="21"/>
        <w:rPr>
          <w:rFonts w:ascii="宋体" w:hAnsi="宋体" w:cs="宋体"/>
          <w:szCs w:val="21"/>
        </w:rPr>
      </w:pPr>
    </w:p>
    <w:p>
      <w:pPr>
        <w:pStyle w:val="21"/>
        <w:rPr>
          <w:rFonts w:ascii="宋体" w:hAnsi="宋体" w:cs="宋体"/>
          <w:szCs w:val="21"/>
        </w:rPr>
      </w:pPr>
    </w:p>
    <w:p>
      <w:pPr>
        <w:spacing w:line="360" w:lineRule="auto"/>
        <w:ind w:firstLine="3465" w:firstLineChars="1650"/>
        <w:jc w:val="right"/>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561" w:firstLineChars="1696"/>
        <w:jc w:val="right"/>
        <w:rPr>
          <w:rFonts w:ascii="宋体" w:hAnsi="宋体" w:cs="宋体"/>
          <w:szCs w:val="21"/>
        </w:rPr>
      </w:pPr>
    </w:p>
    <w:p>
      <w:pPr>
        <w:spacing w:line="360" w:lineRule="auto"/>
        <w:ind w:firstLine="3570" w:firstLineChars="1700"/>
        <w:jc w:val="right"/>
        <w:rPr>
          <w:rFonts w:ascii="宋体" w:hAnsi="宋体" w:cs="宋体"/>
          <w:szCs w:val="21"/>
        </w:rPr>
      </w:pPr>
    </w:p>
    <w:p>
      <w:pPr>
        <w:spacing w:line="360" w:lineRule="auto"/>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color w:val="000000"/>
          <w:szCs w:val="21"/>
        </w:rPr>
      </w:pPr>
    </w:p>
    <w:p>
      <w:pPr>
        <w:spacing w:line="360" w:lineRule="auto"/>
        <w:rPr>
          <w:rFonts w:ascii="宋体" w:hAnsi="宋体" w:cs="宋体"/>
          <w:b/>
          <w:color w:val="000000"/>
          <w:szCs w:val="21"/>
        </w:rPr>
      </w:pPr>
    </w:p>
    <w:p>
      <w:pPr>
        <w:pStyle w:val="36"/>
      </w:pPr>
    </w:p>
    <w:p>
      <w:pPr>
        <w:pStyle w:val="36"/>
      </w:pPr>
    </w:p>
    <w:p>
      <w:pPr>
        <w:pStyle w:val="10"/>
      </w:pPr>
    </w:p>
    <w:p>
      <w:pPr>
        <w:keepNext/>
        <w:keepLines/>
        <w:widowControl w:val="0"/>
        <w:wordWrap w:val="0"/>
        <w:autoSpaceDE w:val="0"/>
        <w:autoSpaceDN w:val="0"/>
        <w:adjustRightInd w:val="0"/>
        <w:spacing w:line="440" w:lineRule="exact"/>
        <w:jc w:val="center"/>
        <w:outlineLvl w:val="2"/>
        <w:rPr>
          <w:rFonts w:ascii="宋体" w:hAnsi="宋体" w:eastAsia="宋体" w:cs="宋体"/>
          <w:b/>
          <w:kern w:val="0"/>
          <w:sz w:val="24"/>
          <w:szCs w:val="20"/>
          <w:lang w:val="en-US" w:eastAsia="zh-CN" w:bidi="ar-SA"/>
        </w:rPr>
      </w:pPr>
      <w:bookmarkStart w:id="93" w:name="_Toc54939204"/>
      <w:bookmarkStart w:id="94" w:name="_Toc28153"/>
      <w:r>
        <w:rPr>
          <w:rFonts w:hint="eastAsia" w:ascii="宋体" w:hAnsi="宋体" w:eastAsia="宋体" w:cs="宋体"/>
          <w:b/>
          <w:kern w:val="0"/>
          <w:sz w:val="24"/>
          <w:szCs w:val="20"/>
          <w:lang w:val="en-US" w:eastAsia="zh-CN" w:bidi="ar-SA"/>
        </w:rPr>
        <w:t>三、</w:t>
      </w:r>
      <w:bookmarkEnd w:id="93"/>
      <w:bookmarkEnd w:id="94"/>
      <w:bookmarkStart w:id="95" w:name="_Toc25208"/>
      <w:r>
        <w:rPr>
          <w:rFonts w:hint="eastAsia" w:ascii="宋体" w:hAnsi="宋体" w:cs="宋体"/>
          <w:b/>
          <w:kern w:val="0"/>
          <w:sz w:val="24"/>
          <w:szCs w:val="20"/>
          <w:lang w:val="en-US" w:eastAsia="zh-CN" w:bidi="ar-SA"/>
        </w:rPr>
        <w:t>技术参数</w:t>
      </w:r>
      <w:r>
        <w:rPr>
          <w:rFonts w:hint="eastAsia" w:ascii="宋体" w:hAnsi="宋体" w:eastAsia="宋体" w:cs="宋体"/>
          <w:b/>
          <w:kern w:val="0"/>
          <w:sz w:val="24"/>
          <w:szCs w:val="20"/>
          <w:lang w:val="en-US" w:eastAsia="zh-CN" w:bidi="ar-SA"/>
        </w:rPr>
        <w:t>响应表</w:t>
      </w:r>
      <w:bookmarkEnd w:id="95"/>
    </w:p>
    <w:p>
      <w:pPr>
        <w:spacing w:line="360" w:lineRule="auto"/>
        <w:rPr>
          <w:rFonts w:ascii="宋体" w:hAnsi="宋体" w:eastAsia="宋体" w:cs="宋体"/>
          <w:b/>
          <w:color w:val="000000"/>
          <w:szCs w:val="21"/>
        </w:rPr>
      </w:pPr>
      <w:r>
        <w:rPr>
          <w:rFonts w:hint="eastAsia" w:ascii="宋体" w:hAnsi="宋体" w:eastAsia="宋体" w:cs="宋体"/>
          <w:color w:val="000000"/>
          <w:szCs w:val="21"/>
        </w:rPr>
        <w:t>项目名称：</w:t>
      </w:r>
    </w:p>
    <w:tbl>
      <w:tblPr>
        <w:tblStyle w:val="2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471"/>
        <w:gridCol w:w="2317"/>
        <w:gridCol w:w="2250"/>
        <w:gridCol w:w="136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647"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序号</w:t>
            </w:r>
          </w:p>
        </w:tc>
        <w:tc>
          <w:tcPr>
            <w:tcW w:w="1471"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货物名称</w:t>
            </w:r>
          </w:p>
        </w:tc>
        <w:tc>
          <w:tcPr>
            <w:tcW w:w="2317"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生产厂家、品牌、型号</w:t>
            </w:r>
          </w:p>
        </w:tc>
        <w:tc>
          <w:tcPr>
            <w:tcW w:w="2250"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谈判响应技术参数</w:t>
            </w:r>
          </w:p>
        </w:tc>
        <w:tc>
          <w:tcPr>
            <w:tcW w:w="1361"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响应情况</w:t>
            </w:r>
          </w:p>
        </w:tc>
        <w:tc>
          <w:tcPr>
            <w:tcW w:w="1134" w:type="dxa"/>
            <w:vAlign w:val="center"/>
          </w:tcPr>
          <w:p>
            <w:pPr>
              <w:spacing w:line="360" w:lineRule="auto"/>
              <w:jc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eastAsia="宋体" w:cs="宋体"/>
                <w:color w:val="000000"/>
                <w:spacing w:val="-4"/>
                <w:szCs w:val="21"/>
              </w:rPr>
            </w:pPr>
          </w:p>
        </w:tc>
        <w:tc>
          <w:tcPr>
            <w:tcW w:w="1471" w:type="dxa"/>
            <w:vAlign w:val="center"/>
          </w:tcPr>
          <w:p>
            <w:pPr>
              <w:spacing w:line="360" w:lineRule="auto"/>
              <w:jc w:val="center"/>
              <w:rPr>
                <w:rFonts w:ascii="宋体" w:hAnsi="宋体" w:eastAsia="宋体" w:cs="宋体"/>
                <w:color w:val="000000"/>
                <w:szCs w:val="21"/>
              </w:rPr>
            </w:pPr>
          </w:p>
        </w:tc>
        <w:tc>
          <w:tcPr>
            <w:tcW w:w="2317" w:type="dxa"/>
          </w:tcPr>
          <w:p>
            <w:pPr>
              <w:spacing w:line="360" w:lineRule="auto"/>
              <w:jc w:val="center"/>
              <w:rPr>
                <w:rFonts w:ascii="宋体" w:hAnsi="宋体" w:eastAsia="宋体" w:cs="宋体"/>
                <w:b/>
                <w:color w:val="000000"/>
                <w:szCs w:val="21"/>
              </w:rPr>
            </w:pPr>
          </w:p>
        </w:tc>
        <w:tc>
          <w:tcPr>
            <w:tcW w:w="2250" w:type="dxa"/>
            <w:vAlign w:val="center"/>
          </w:tcPr>
          <w:p>
            <w:pPr>
              <w:spacing w:line="360" w:lineRule="auto"/>
              <w:jc w:val="center"/>
              <w:rPr>
                <w:rFonts w:ascii="宋体" w:hAnsi="宋体" w:eastAsia="宋体" w:cs="宋体"/>
                <w:b/>
                <w:color w:val="000000"/>
                <w:szCs w:val="21"/>
              </w:rPr>
            </w:pPr>
          </w:p>
        </w:tc>
        <w:tc>
          <w:tcPr>
            <w:tcW w:w="1361" w:type="dxa"/>
            <w:vAlign w:val="center"/>
          </w:tcPr>
          <w:p>
            <w:pPr>
              <w:spacing w:line="360" w:lineRule="auto"/>
              <w:jc w:val="center"/>
              <w:rPr>
                <w:rFonts w:ascii="宋体" w:hAnsi="宋体" w:eastAsia="宋体" w:cs="宋体"/>
                <w:b/>
                <w:color w:val="000000"/>
                <w:szCs w:val="21"/>
              </w:rPr>
            </w:pPr>
          </w:p>
        </w:tc>
        <w:tc>
          <w:tcPr>
            <w:tcW w:w="1134" w:type="dxa"/>
            <w:vAlign w:val="center"/>
          </w:tcPr>
          <w:p>
            <w:pPr>
              <w:spacing w:line="360" w:lineRule="auto"/>
              <w:jc w:val="center"/>
              <w:rPr>
                <w:rFonts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eastAsia="宋体" w:cs="宋体"/>
                <w:color w:val="000000"/>
                <w:spacing w:val="-4"/>
                <w:szCs w:val="21"/>
              </w:rPr>
            </w:pPr>
          </w:p>
        </w:tc>
        <w:tc>
          <w:tcPr>
            <w:tcW w:w="1471" w:type="dxa"/>
            <w:vAlign w:val="center"/>
          </w:tcPr>
          <w:p>
            <w:pPr>
              <w:spacing w:line="360" w:lineRule="auto"/>
              <w:jc w:val="center"/>
              <w:rPr>
                <w:rFonts w:ascii="宋体" w:hAnsi="宋体" w:eastAsia="宋体" w:cs="宋体"/>
                <w:color w:val="000000"/>
                <w:szCs w:val="21"/>
              </w:rPr>
            </w:pPr>
          </w:p>
        </w:tc>
        <w:tc>
          <w:tcPr>
            <w:tcW w:w="2317" w:type="dxa"/>
          </w:tcPr>
          <w:p>
            <w:pPr>
              <w:spacing w:line="360" w:lineRule="auto"/>
              <w:jc w:val="center"/>
              <w:rPr>
                <w:rFonts w:ascii="宋体" w:hAnsi="宋体" w:eastAsia="宋体" w:cs="宋体"/>
                <w:b/>
                <w:color w:val="000000"/>
                <w:szCs w:val="21"/>
              </w:rPr>
            </w:pPr>
          </w:p>
        </w:tc>
        <w:tc>
          <w:tcPr>
            <w:tcW w:w="2250" w:type="dxa"/>
            <w:vAlign w:val="center"/>
          </w:tcPr>
          <w:p>
            <w:pPr>
              <w:spacing w:line="360" w:lineRule="auto"/>
              <w:jc w:val="center"/>
              <w:rPr>
                <w:rFonts w:ascii="宋体" w:hAnsi="宋体" w:eastAsia="宋体" w:cs="宋体"/>
                <w:b/>
                <w:color w:val="000000"/>
                <w:szCs w:val="21"/>
              </w:rPr>
            </w:pPr>
          </w:p>
        </w:tc>
        <w:tc>
          <w:tcPr>
            <w:tcW w:w="1361" w:type="dxa"/>
            <w:vAlign w:val="center"/>
          </w:tcPr>
          <w:p>
            <w:pPr>
              <w:spacing w:line="360" w:lineRule="auto"/>
              <w:jc w:val="center"/>
              <w:rPr>
                <w:rFonts w:ascii="宋体" w:hAnsi="宋体" w:eastAsia="宋体" w:cs="宋体"/>
                <w:b/>
                <w:color w:val="000000"/>
                <w:szCs w:val="21"/>
              </w:rPr>
            </w:pPr>
          </w:p>
        </w:tc>
        <w:tc>
          <w:tcPr>
            <w:tcW w:w="1134" w:type="dxa"/>
            <w:vAlign w:val="center"/>
          </w:tcPr>
          <w:p>
            <w:pPr>
              <w:spacing w:line="360" w:lineRule="auto"/>
              <w:jc w:val="center"/>
              <w:rPr>
                <w:rFonts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eastAsia="宋体" w:cs="宋体"/>
                <w:color w:val="000000"/>
                <w:spacing w:val="-4"/>
                <w:szCs w:val="21"/>
              </w:rPr>
            </w:pPr>
          </w:p>
        </w:tc>
        <w:tc>
          <w:tcPr>
            <w:tcW w:w="1471" w:type="dxa"/>
            <w:vAlign w:val="center"/>
          </w:tcPr>
          <w:p>
            <w:pPr>
              <w:spacing w:line="360" w:lineRule="auto"/>
              <w:jc w:val="center"/>
              <w:rPr>
                <w:rFonts w:ascii="宋体" w:hAnsi="宋体" w:eastAsia="宋体" w:cs="宋体"/>
                <w:color w:val="000000"/>
                <w:szCs w:val="21"/>
              </w:rPr>
            </w:pPr>
          </w:p>
        </w:tc>
        <w:tc>
          <w:tcPr>
            <w:tcW w:w="2317" w:type="dxa"/>
          </w:tcPr>
          <w:p>
            <w:pPr>
              <w:spacing w:line="360" w:lineRule="auto"/>
              <w:jc w:val="center"/>
              <w:rPr>
                <w:rFonts w:ascii="宋体" w:hAnsi="宋体" w:eastAsia="宋体" w:cs="宋体"/>
                <w:b/>
                <w:color w:val="000000"/>
                <w:szCs w:val="21"/>
              </w:rPr>
            </w:pPr>
          </w:p>
        </w:tc>
        <w:tc>
          <w:tcPr>
            <w:tcW w:w="2250" w:type="dxa"/>
            <w:vAlign w:val="center"/>
          </w:tcPr>
          <w:p>
            <w:pPr>
              <w:spacing w:line="360" w:lineRule="auto"/>
              <w:jc w:val="center"/>
              <w:rPr>
                <w:rFonts w:ascii="宋体" w:hAnsi="宋体" w:eastAsia="宋体" w:cs="宋体"/>
                <w:b/>
                <w:color w:val="000000"/>
                <w:szCs w:val="21"/>
              </w:rPr>
            </w:pPr>
          </w:p>
        </w:tc>
        <w:tc>
          <w:tcPr>
            <w:tcW w:w="1361" w:type="dxa"/>
            <w:vAlign w:val="center"/>
          </w:tcPr>
          <w:p>
            <w:pPr>
              <w:spacing w:line="360" w:lineRule="auto"/>
              <w:jc w:val="center"/>
              <w:rPr>
                <w:rFonts w:ascii="宋体" w:hAnsi="宋体" w:eastAsia="宋体" w:cs="宋体"/>
                <w:b/>
                <w:color w:val="000000"/>
                <w:szCs w:val="21"/>
              </w:rPr>
            </w:pPr>
          </w:p>
        </w:tc>
        <w:tc>
          <w:tcPr>
            <w:tcW w:w="1134" w:type="dxa"/>
            <w:vAlign w:val="center"/>
          </w:tcPr>
          <w:p>
            <w:pPr>
              <w:spacing w:line="360" w:lineRule="auto"/>
              <w:jc w:val="center"/>
              <w:rPr>
                <w:rFonts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eastAsia="宋体" w:cs="宋体"/>
                <w:color w:val="000000"/>
                <w:spacing w:val="-4"/>
                <w:szCs w:val="21"/>
              </w:rPr>
            </w:pPr>
          </w:p>
        </w:tc>
        <w:tc>
          <w:tcPr>
            <w:tcW w:w="1471" w:type="dxa"/>
            <w:vAlign w:val="center"/>
          </w:tcPr>
          <w:p>
            <w:pPr>
              <w:spacing w:line="360" w:lineRule="auto"/>
              <w:jc w:val="center"/>
              <w:rPr>
                <w:rFonts w:ascii="宋体" w:hAnsi="宋体" w:eastAsia="宋体" w:cs="宋体"/>
                <w:color w:val="000000"/>
                <w:szCs w:val="21"/>
              </w:rPr>
            </w:pPr>
          </w:p>
        </w:tc>
        <w:tc>
          <w:tcPr>
            <w:tcW w:w="2317" w:type="dxa"/>
          </w:tcPr>
          <w:p>
            <w:pPr>
              <w:spacing w:line="360" w:lineRule="auto"/>
              <w:jc w:val="center"/>
              <w:rPr>
                <w:rFonts w:ascii="宋体" w:hAnsi="宋体" w:eastAsia="宋体" w:cs="宋体"/>
                <w:b/>
                <w:color w:val="000000"/>
                <w:szCs w:val="21"/>
              </w:rPr>
            </w:pPr>
          </w:p>
        </w:tc>
        <w:tc>
          <w:tcPr>
            <w:tcW w:w="2250" w:type="dxa"/>
            <w:vAlign w:val="center"/>
          </w:tcPr>
          <w:p>
            <w:pPr>
              <w:spacing w:line="360" w:lineRule="auto"/>
              <w:jc w:val="center"/>
              <w:rPr>
                <w:rFonts w:ascii="宋体" w:hAnsi="宋体" w:eastAsia="宋体" w:cs="宋体"/>
                <w:b/>
                <w:color w:val="000000"/>
                <w:szCs w:val="21"/>
              </w:rPr>
            </w:pPr>
          </w:p>
        </w:tc>
        <w:tc>
          <w:tcPr>
            <w:tcW w:w="1361" w:type="dxa"/>
            <w:vAlign w:val="center"/>
          </w:tcPr>
          <w:p>
            <w:pPr>
              <w:spacing w:line="360" w:lineRule="auto"/>
              <w:jc w:val="center"/>
              <w:rPr>
                <w:rFonts w:ascii="宋体" w:hAnsi="宋体" w:eastAsia="宋体" w:cs="宋体"/>
                <w:b/>
                <w:color w:val="000000"/>
                <w:szCs w:val="21"/>
              </w:rPr>
            </w:pPr>
          </w:p>
        </w:tc>
        <w:tc>
          <w:tcPr>
            <w:tcW w:w="1134" w:type="dxa"/>
            <w:vAlign w:val="center"/>
          </w:tcPr>
          <w:p>
            <w:pPr>
              <w:spacing w:line="360" w:lineRule="auto"/>
              <w:jc w:val="center"/>
              <w:rPr>
                <w:rFonts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eastAsia="宋体" w:cs="宋体"/>
                <w:color w:val="000000"/>
                <w:spacing w:val="-4"/>
                <w:szCs w:val="21"/>
              </w:rPr>
            </w:pPr>
          </w:p>
        </w:tc>
        <w:tc>
          <w:tcPr>
            <w:tcW w:w="1471" w:type="dxa"/>
            <w:vAlign w:val="center"/>
          </w:tcPr>
          <w:p>
            <w:pPr>
              <w:spacing w:line="360" w:lineRule="auto"/>
              <w:jc w:val="center"/>
              <w:rPr>
                <w:rFonts w:ascii="宋体" w:hAnsi="宋体" w:eastAsia="宋体" w:cs="宋体"/>
                <w:color w:val="000000"/>
                <w:szCs w:val="21"/>
              </w:rPr>
            </w:pPr>
          </w:p>
        </w:tc>
        <w:tc>
          <w:tcPr>
            <w:tcW w:w="2317" w:type="dxa"/>
          </w:tcPr>
          <w:p>
            <w:pPr>
              <w:spacing w:line="360" w:lineRule="auto"/>
              <w:jc w:val="center"/>
              <w:rPr>
                <w:rFonts w:ascii="宋体" w:hAnsi="宋体" w:eastAsia="宋体" w:cs="宋体"/>
                <w:b/>
                <w:color w:val="000000"/>
                <w:szCs w:val="21"/>
              </w:rPr>
            </w:pPr>
          </w:p>
        </w:tc>
        <w:tc>
          <w:tcPr>
            <w:tcW w:w="2250" w:type="dxa"/>
            <w:vAlign w:val="center"/>
          </w:tcPr>
          <w:p>
            <w:pPr>
              <w:spacing w:line="360" w:lineRule="auto"/>
              <w:jc w:val="center"/>
              <w:rPr>
                <w:rFonts w:ascii="宋体" w:hAnsi="宋体" w:eastAsia="宋体" w:cs="宋体"/>
                <w:b/>
                <w:color w:val="000000"/>
                <w:szCs w:val="21"/>
              </w:rPr>
            </w:pPr>
          </w:p>
        </w:tc>
        <w:tc>
          <w:tcPr>
            <w:tcW w:w="1361" w:type="dxa"/>
            <w:vAlign w:val="center"/>
          </w:tcPr>
          <w:p>
            <w:pPr>
              <w:spacing w:line="360" w:lineRule="auto"/>
              <w:jc w:val="center"/>
              <w:rPr>
                <w:rFonts w:ascii="宋体" w:hAnsi="宋体" w:eastAsia="宋体" w:cs="宋体"/>
                <w:b/>
                <w:color w:val="000000"/>
                <w:szCs w:val="21"/>
              </w:rPr>
            </w:pPr>
          </w:p>
        </w:tc>
        <w:tc>
          <w:tcPr>
            <w:tcW w:w="1134" w:type="dxa"/>
            <w:vAlign w:val="center"/>
          </w:tcPr>
          <w:p>
            <w:pPr>
              <w:spacing w:line="360" w:lineRule="auto"/>
              <w:jc w:val="center"/>
              <w:rPr>
                <w:rFonts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eastAsia="宋体" w:cs="宋体"/>
                <w:color w:val="000000"/>
                <w:spacing w:val="-4"/>
                <w:szCs w:val="21"/>
              </w:rPr>
            </w:pPr>
          </w:p>
        </w:tc>
        <w:tc>
          <w:tcPr>
            <w:tcW w:w="1471" w:type="dxa"/>
            <w:vAlign w:val="center"/>
          </w:tcPr>
          <w:p>
            <w:pPr>
              <w:spacing w:line="360" w:lineRule="auto"/>
              <w:jc w:val="center"/>
              <w:rPr>
                <w:rFonts w:ascii="宋体" w:hAnsi="宋体" w:eastAsia="宋体" w:cs="宋体"/>
                <w:color w:val="000000"/>
                <w:szCs w:val="21"/>
              </w:rPr>
            </w:pPr>
          </w:p>
        </w:tc>
        <w:tc>
          <w:tcPr>
            <w:tcW w:w="2317" w:type="dxa"/>
          </w:tcPr>
          <w:p>
            <w:pPr>
              <w:spacing w:line="360" w:lineRule="auto"/>
              <w:jc w:val="center"/>
              <w:rPr>
                <w:rFonts w:ascii="宋体" w:hAnsi="宋体" w:eastAsia="宋体" w:cs="宋体"/>
                <w:b/>
                <w:color w:val="000000"/>
                <w:szCs w:val="21"/>
              </w:rPr>
            </w:pPr>
          </w:p>
        </w:tc>
        <w:tc>
          <w:tcPr>
            <w:tcW w:w="2250" w:type="dxa"/>
            <w:vAlign w:val="center"/>
          </w:tcPr>
          <w:p>
            <w:pPr>
              <w:spacing w:line="360" w:lineRule="auto"/>
              <w:jc w:val="center"/>
              <w:rPr>
                <w:rFonts w:ascii="宋体" w:hAnsi="宋体" w:eastAsia="宋体" w:cs="宋体"/>
                <w:b/>
                <w:color w:val="000000"/>
                <w:szCs w:val="21"/>
              </w:rPr>
            </w:pPr>
          </w:p>
        </w:tc>
        <w:tc>
          <w:tcPr>
            <w:tcW w:w="1361" w:type="dxa"/>
            <w:vAlign w:val="center"/>
          </w:tcPr>
          <w:p>
            <w:pPr>
              <w:spacing w:line="360" w:lineRule="auto"/>
              <w:jc w:val="center"/>
              <w:rPr>
                <w:rFonts w:ascii="宋体" w:hAnsi="宋体" w:eastAsia="宋体" w:cs="宋体"/>
                <w:b/>
                <w:color w:val="000000"/>
                <w:szCs w:val="21"/>
              </w:rPr>
            </w:pPr>
          </w:p>
        </w:tc>
        <w:tc>
          <w:tcPr>
            <w:tcW w:w="1134" w:type="dxa"/>
            <w:vAlign w:val="center"/>
          </w:tcPr>
          <w:p>
            <w:pPr>
              <w:spacing w:line="360" w:lineRule="auto"/>
              <w:jc w:val="center"/>
              <w:rPr>
                <w:rFonts w:ascii="宋体" w:hAnsi="宋体" w:eastAsia="宋体" w:cs="宋体"/>
                <w:b/>
                <w:color w:val="000000"/>
                <w:szCs w:val="21"/>
              </w:rPr>
            </w:pPr>
          </w:p>
        </w:tc>
      </w:tr>
    </w:tbl>
    <w:p>
      <w:pPr>
        <w:tabs>
          <w:tab w:val="left" w:pos="1815"/>
        </w:tabs>
        <w:spacing w:line="360" w:lineRule="auto"/>
        <w:ind w:firstLine="413" w:firstLineChars="196"/>
        <w:rPr>
          <w:rFonts w:ascii="宋体" w:hAnsi="宋体" w:eastAsia="宋体" w:cs="宋体"/>
          <w:szCs w:val="21"/>
        </w:rPr>
      </w:pPr>
      <w:r>
        <w:rPr>
          <w:rFonts w:hint="eastAsia" w:ascii="宋体" w:hAnsi="宋体" w:eastAsia="宋体" w:cs="宋体"/>
          <w:b/>
          <w:szCs w:val="21"/>
        </w:rPr>
        <w:t>注：</w:t>
      </w:r>
      <w:r>
        <w:rPr>
          <w:rFonts w:hint="eastAsia" w:ascii="宋体" w:hAnsi="宋体" w:eastAsia="宋体" w:cs="宋体"/>
          <w:szCs w:val="21"/>
        </w:rPr>
        <w:t>1、谈判响应人必须将自己所投</w:t>
      </w:r>
      <w:r>
        <w:rPr>
          <w:rFonts w:hint="eastAsia" w:ascii="宋体" w:hAnsi="宋体" w:cs="宋体"/>
          <w:szCs w:val="21"/>
          <w:lang w:val="en-US" w:eastAsia="zh-CN"/>
        </w:rPr>
        <w:t>货物</w:t>
      </w:r>
      <w:r>
        <w:rPr>
          <w:rFonts w:hint="eastAsia" w:ascii="宋体" w:hAnsi="宋体" w:eastAsia="宋体" w:cs="宋体"/>
          <w:szCs w:val="21"/>
        </w:rPr>
        <w:t>真实、准确地填入以上表格中。</w:t>
      </w:r>
    </w:p>
    <w:p>
      <w:pPr>
        <w:tabs>
          <w:tab w:val="left" w:pos="1815"/>
        </w:tabs>
        <w:spacing w:line="360" w:lineRule="auto"/>
        <w:ind w:left="1" w:firstLine="837" w:firstLineChars="399"/>
        <w:rPr>
          <w:rFonts w:ascii="宋体" w:hAnsi="宋体" w:eastAsia="宋体" w:cs="宋体"/>
          <w:szCs w:val="21"/>
        </w:rPr>
      </w:pPr>
      <w:r>
        <w:rPr>
          <w:rFonts w:hint="eastAsia" w:ascii="宋体" w:hAnsi="宋体" w:eastAsia="宋体" w:cs="宋体"/>
          <w:szCs w:val="21"/>
        </w:rPr>
        <w:t>2、谈判响应人必须根据自己所投</w:t>
      </w:r>
      <w:r>
        <w:rPr>
          <w:rFonts w:hint="eastAsia" w:ascii="宋体" w:hAnsi="宋体" w:cs="宋体"/>
          <w:szCs w:val="21"/>
          <w:lang w:val="en-US" w:eastAsia="zh-CN"/>
        </w:rPr>
        <w:t>货物</w:t>
      </w:r>
      <w:r>
        <w:rPr>
          <w:rFonts w:hint="eastAsia" w:ascii="宋体" w:hAnsi="宋体" w:eastAsia="宋体" w:cs="宋体"/>
          <w:szCs w:val="21"/>
        </w:rPr>
        <w:t>与“竞争性谈判技术参数”的差异情况，实事求是地填写“响应情况”</w:t>
      </w:r>
      <w:r>
        <w:rPr>
          <w:rFonts w:hint="eastAsia" w:ascii="宋体" w:hAnsi="宋体" w:eastAsia="宋体" w:cs="宋体"/>
          <w:b/>
          <w:bCs/>
          <w:szCs w:val="21"/>
        </w:rPr>
        <w:t>（优于、满足、不满足）</w:t>
      </w:r>
      <w:r>
        <w:rPr>
          <w:rFonts w:hint="eastAsia" w:ascii="宋体" w:hAnsi="宋体" w:eastAsia="宋体" w:cs="宋体"/>
          <w:szCs w:val="21"/>
        </w:rPr>
        <w:t xml:space="preserve"> 。</w:t>
      </w:r>
    </w:p>
    <w:p>
      <w:pPr>
        <w:tabs>
          <w:tab w:val="left" w:pos="1815"/>
        </w:tabs>
        <w:spacing w:line="360" w:lineRule="auto"/>
        <w:ind w:firstLine="420" w:firstLineChars="200"/>
        <w:rPr>
          <w:rFonts w:ascii="宋体" w:hAnsi="宋体" w:eastAsia="宋体" w:cs="宋体"/>
          <w:szCs w:val="21"/>
        </w:rPr>
      </w:pPr>
    </w:p>
    <w:p>
      <w:pPr>
        <w:spacing w:line="360" w:lineRule="auto"/>
        <w:ind w:firstLine="3561" w:firstLineChars="1696"/>
        <w:rPr>
          <w:rFonts w:ascii="宋体" w:hAnsi="宋体" w:eastAsia="宋体" w:cs="宋体"/>
          <w:szCs w:val="21"/>
        </w:rPr>
      </w:pPr>
      <w:r>
        <w:rPr>
          <w:rFonts w:hint="eastAsia" w:ascii="宋体" w:hAnsi="宋体" w:eastAsia="宋体" w:cs="宋体"/>
          <w:szCs w:val="21"/>
        </w:rPr>
        <w:t>谈判响应人：</w:t>
      </w:r>
      <w:r>
        <w:rPr>
          <w:rFonts w:hint="eastAsia" w:ascii="宋体" w:hAnsi="宋体" w:eastAsia="宋体" w:cs="宋体"/>
          <w:szCs w:val="21"/>
          <w:u w:val="single"/>
        </w:rPr>
        <w:t xml:space="preserve">                             </w:t>
      </w:r>
      <w:r>
        <w:rPr>
          <w:rFonts w:hint="eastAsia" w:ascii="宋体" w:hAnsi="宋体" w:eastAsia="宋体" w:cs="宋体"/>
          <w:szCs w:val="21"/>
        </w:rPr>
        <w:t>（盖章）</w:t>
      </w:r>
    </w:p>
    <w:p>
      <w:pPr>
        <w:spacing w:line="360" w:lineRule="auto"/>
        <w:ind w:firstLine="3561" w:firstLineChars="1696"/>
        <w:rPr>
          <w:rFonts w:ascii="宋体" w:hAnsi="宋体" w:eastAsia="宋体" w:cs="宋体"/>
          <w:szCs w:val="21"/>
        </w:rPr>
      </w:pPr>
    </w:p>
    <w:p>
      <w:pPr>
        <w:spacing w:line="360" w:lineRule="auto"/>
        <w:ind w:firstLine="3570" w:firstLineChars="1700"/>
        <w:rPr>
          <w:rFonts w:ascii="宋体" w:hAnsi="宋体" w:eastAsia="宋体" w:cs="宋体"/>
          <w:szCs w:val="21"/>
        </w:rPr>
      </w:pPr>
    </w:p>
    <w:p>
      <w:pPr>
        <w:spacing w:line="360" w:lineRule="auto"/>
        <w:ind w:firstLine="3570" w:firstLineChars="1700"/>
        <w:rPr>
          <w:rFonts w:ascii="宋体" w:hAnsi="宋体" w:eastAsia="宋体" w:cs="宋体"/>
          <w:szCs w:val="21"/>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spacing w:line="360" w:lineRule="auto"/>
        <w:jc w:val="center"/>
        <w:rPr>
          <w:rFonts w:ascii="宋体" w:hAnsi="宋体" w:cs="宋体"/>
          <w:b/>
          <w:color w:val="000000"/>
          <w:szCs w:val="21"/>
        </w:rPr>
      </w:pPr>
    </w:p>
    <w:p>
      <w:pPr>
        <w:pStyle w:val="36"/>
      </w:pPr>
    </w:p>
    <w:p>
      <w:pPr>
        <w:spacing w:line="360" w:lineRule="auto"/>
        <w:jc w:val="center"/>
        <w:rPr>
          <w:rFonts w:ascii="宋体" w:hAnsi="宋体" w:cs="宋体"/>
          <w:b/>
          <w:color w:val="000000"/>
          <w:szCs w:val="21"/>
        </w:rPr>
      </w:pPr>
    </w:p>
    <w:p>
      <w:pPr>
        <w:spacing w:line="360" w:lineRule="auto"/>
        <w:jc w:val="center"/>
        <w:rPr>
          <w:rFonts w:ascii="宋体" w:hAnsi="宋体" w:cs="宋体"/>
          <w:b/>
          <w:color w:val="000000"/>
          <w:szCs w:val="21"/>
        </w:rPr>
      </w:pPr>
    </w:p>
    <w:p>
      <w:pPr>
        <w:pStyle w:val="10"/>
      </w:pPr>
    </w:p>
    <w:p>
      <w:pPr>
        <w:keepNext/>
        <w:keepLines/>
        <w:widowControl w:val="0"/>
        <w:wordWrap w:val="0"/>
        <w:autoSpaceDE w:val="0"/>
        <w:autoSpaceDN w:val="0"/>
        <w:adjustRightInd w:val="0"/>
        <w:spacing w:line="440" w:lineRule="exact"/>
        <w:jc w:val="center"/>
        <w:outlineLvl w:val="2"/>
        <w:rPr>
          <w:rFonts w:ascii="宋体" w:hAnsi="宋体" w:eastAsia="宋体" w:cs="宋体"/>
          <w:b/>
          <w:kern w:val="0"/>
          <w:sz w:val="24"/>
          <w:szCs w:val="20"/>
          <w:bdr w:val="single" w:color="auto" w:sz="4" w:space="0"/>
          <w:lang w:val="en-US" w:eastAsia="zh-CN" w:bidi="ar-SA"/>
        </w:rPr>
      </w:pPr>
      <w:bookmarkStart w:id="96" w:name="_Toc2993"/>
      <w:bookmarkStart w:id="97" w:name="_Toc2920"/>
      <w:r>
        <w:rPr>
          <w:rFonts w:hint="eastAsia" w:ascii="宋体" w:hAnsi="宋体" w:eastAsia="宋体" w:cs="宋体"/>
          <w:b/>
          <w:color w:val="000000"/>
          <w:kern w:val="0"/>
          <w:sz w:val="24"/>
          <w:szCs w:val="20"/>
          <w:lang w:val="en-US" w:eastAsia="zh-CN" w:bidi="ar-SA"/>
        </w:rPr>
        <w:t>四、</w:t>
      </w:r>
      <w:bookmarkEnd w:id="96"/>
      <w:bookmarkEnd w:id="97"/>
      <w:r>
        <w:rPr>
          <w:rFonts w:hint="eastAsia" w:ascii="宋体" w:hAnsi="宋体" w:eastAsia="宋体" w:cs="宋体"/>
          <w:b/>
          <w:kern w:val="0"/>
          <w:sz w:val="24"/>
          <w:szCs w:val="20"/>
          <w:lang w:val="en-US" w:eastAsia="zh-CN" w:bidi="ar-SA"/>
        </w:rPr>
        <w:t>供货及谈判响应技术方案</w:t>
      </w:r>
    </w:p>
    <w:p>
      <w:pPr>
        <w:spacing w:line="360" w:lineRule="auto"/>
        <w:ind w:firstLine="420" w:firstLineChars="200"/>
        <w:rPr>
          <w:rFonts w:ascii="宋体" w:hAnsi="宋体" w:eastAsia="宋体" w:cs="宋体"/>
          <w:szCs w:val="21"/>
        </w:rPr>
      </w:pPr>
    </w:p>
    <w:p>
      <w:pPr>
        <w:spacing w:line="360" w:lineRule="auto"/>
        <w:ind w:firstLine="420" w:firstLineChars="200"/>
        <w:rPr>
          <w:rFonts w:ascii="宋体" w:hAnsi="宋体" w:eastAsia="宋体" w:cs="宋体"/>
          <w:szCs w:val="21"/>
        </w:rPr>
      </w:pPr>
      <w:r>
        <w:rPr>
          <w:rFonts w:hint="eastAsia" w:ascii="宋体" w:hAnsi="宋体" w:eastAsia="宋体" w:cs="宋体"/>
          <w:szCs w:val="21"/>
        </w:rPr>
        <w:t>谈判响应人依据第三章“货物需求及技术要求”自行提供。</w:t>
      </w:r>
    </w:p>
    <w:p>
      <w:pPr>
        <w:spacing w:line="360" w:lineRule="auto"/>
        <w:ind w:firstLine="420" w:firstLineChars="200"/>
        <w:rPr>
          <w:rFonts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、人员培训方案</w:t>
      </w:r>
    </w:p>
    <w:p>
      <w:pPr>
        <w:spacing w:line="360" w:lineRule="auto"/>
        <w:ind w:firstLine="420" w:firstLineChars="200"/>
        <w:rPr>
          <w:rFonts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、服务保证及</w:t>
      </w:r>
      <w:r>
        <w:rPr>
          <w:rFonts w:hint="eastAsia" w:ascii="宋体" w:hAnsi="宋体" w:cs="宋体"/>
          <w:szCs w:val="21"/>
          <w:lang w:val="en-US" w:eastAsia="zh-CN"/>
        </w:rPr>
        <w:t>售后</w:t>
      </w:r>
      <w:r>
        <w:rPr>
          <w:rFonts w:hint="eastAsia" w:ascii="宋体" w:hAnsi="宋体" w:eastAsia="宋体" w:cs="宋体"/>
          <w:szCs w:val="21"/>
        </w:rPr>
        <w:t>服务承诺</w:t>
      </w:r>
    </w:p>
    <w:p>
      <w:pPr>
        <w:spacing w:line="360" w:lineRule="auto"/>
        <w:ind w:firstLine="420" w:firstLineChars="200"/>
        <w:rPr>
          <w:rFonts w:ascii="宋体" w:hAnsi="宋体" w:eastAsia="宋体" w:cs="宋体"/>
          <w:spacing w:val="-4"/>
          <w:kern w:val="0"/>
          <w:szCs w:val="21"/>
        </w:rPr>
      </w:pPr>
      <w:r>
        <w:rPr>
          <w:rFonts w:hint="eastAsia" w:ascii="宋体" w:hAnsi="宋体" w:cs="宋体"/>
          <w:szCs w:val="21"/>
          <w:lang w:val="en-US" w:eastAsia="zh-CN"/>
        </w:rPr>
        <w:t>3</w:t>
      </w:r>
      <w:r>
        <w:rPr>
          <w:rFonts w:hint="eastAsia" w:ascii="宋体" w:hAnsi="宋体" w:eastAsia="宋体" w:cs="宋体"/>
          <w:szCs w:val="21"/>
        </w:rPr>
        <w:t>、谈判响应人认为需要提供的其他资料</w:t>
      </w: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pStyle w:val="10"/>
        <w:rPr>
          <w:rFonts w:ascii="宋体" w:hAnsi="宋体" w:cs="宋体"/>
          <w:color w:val="000000"/>
          <w:szCs w:val="21"/>
        </w:rPr>
      </w:pPr>
    </w:p>
    <w:p>
      <w:pPr>
        <w:pStyle w:val="10"/>
        <w:rPr>
          <w:rFonts w:ascii="宋体" w:hAnsi="宋体" w:cs="宋体"/>
          <w:color w:val="000000"/>
          <w:szCs w:val="21"/>
        </w:rPr>
      </w:pPr>
    </w:p>
    <w:p>
      <w:pPr>
        <w:pStyle w:val="1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pStyle w:val="6"/>
        <w:jc w:val="center"/>
        <w:rPr>
          <w:rFonts w:hAnsi="宋体" w:cs="宋体"/>
          <w:color w:val="000000"/>
        </w:rPr>
      </w:pPr>
      <w:bookmarkStart w:id="98" w:name="_Toc13353"/>
      <w:bookmarkStart w:id="99" w:name="_Toc25547"/>
      <w:r>
        <w:rPr>
          <w:rFonts w:hint="eastAsia" w:hAnsi="宋体" w:cs="宋体"/>
          <w:color w:val="000000"/>
        </w:rPr>
        <w:t>五、诚信谈判响应承诺书</w:t>
      </w:r>
      <w:bookmarkEnd w:id="98"/>
      <w:bookmarkEnd w:id="99"/>
    </w:p>
    <w:p>
      <w:pPr>
        <w:rPr>
          <w:rFonts w:ascii="宋体" w:hAnsi="宋体" w:cs="宋体"/>
          <w:b/>
          <w:bCs/>
          <w:color w:val="000000"/>
          <w:sz w:val="24"/>
        </w:rPr>
      </w:pP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本</w:t>
      </w:r>
      <w:r>
        <w:rPr>
          <w:rFonts w:hint="eastAsia" w:ascii="宋体" w:hAnsi="宋体" w:cs="宋体"/>
          <w:b/>
          <w:bCs/>
          <w:color w:val="000000"/>
          <w:szCs w:val="21"/>
          <w:lang w:val="en-US" w:eastAsia="zh-CN"/>
        </w:rPr>
        <w:t>单位</w:t>
      </w:r>
      <w:r>
        <w:rPr>
          <w:rFonts w:hint="eastAsia" w:ascii="宋体" w:hAnsi="宋体" w:cs="宋体"/>
          <w:b/>
          <w:bCs/>
          <w:color w:val="000000"/>
          <w:szCs w:val="21"/>
        </w:rPr>
        <w:t>郑重承诺：</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一、将遵循公开、公正和诚实信用的原则自愿参加</w:t>
      </w:r>
      <w:r>
        <w:rPr>
          <w:rFonts w:hint="eastAsia" w:ascii="宋体" w:hAnsi="宋体" w:cs="宋体"/>
          <w:b/>
          <w:bCs/>
          <w:color w:val="000000"/>
          <w:szCs w:val="21"/>
          <w:u w:val="single"/>
        </w:rPr>
        <w:t xml:space="preserve">                </w:t>
      </w:r>
      <w:r>
        <w:rPr>
          <w:rFonts w:hint="eastAsia" w:ascii="宋体" w:hAnsi="宋体" w:cs="宋体"/>
          <w:b/>
          <w:bCs/>
          <w:color w:val="000000"/>
          <w:szCs w:val="21"/>
        </w:rPr>
        <w:t>项目的竞争性谈判活动；</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二、所提供的一切材料都是真实、有效、合法的；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六、严格遵守开标现场纪律，服从监管人员管理；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七、保证成交后不转包，若有合法分包征得采购人同意；</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八、保证成交之后，按照谈判响应文件承诺提供货物、服务及派驻人员；</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九、保证企业及所属相关人员在本次谈判响应中无行贿等犯罪行为；</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十、我单位在</w:t>
      </w:r>
      <w:r>
        <w:rPr>
          <w:rFonts w:hint="eastAsia" w:ascii="宋体" w:hAnsi="宋体" w:cs="宋体"/>
          <w:b/>
          <w:bCs/>
          <w:color w:val="000000"/>
          <w:szCs w:val="21"/>
          <w:lang w:val="en-US" w:eastAsia="zh-CN"/>
        </w:rPr>
        <w:t>新点电子平台</w:t>
      </w:r>
      <w:r>
        <w:rPr>
          <w:rFonts w:hint="eastAsia" w:ascii="宋体" w:hAnsi="宋体" w:cs="宋体"/>
          <w:b/>
          <w:bCs/>
          <w:color w:val="000000"/>
          <w:szCs w:val="21"/>
        </w:rPr>
        <w:t>中录入的信息真实，无编造虚假信息。一旦发现弄虚作假将按《诚信谈判响应承诺书》和有关法律法规中的规定接受处理。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十一、如在谈判响应过程和评审结果公告质疑期内发生投诉行为，保证按照《安庆市公共资源交易投诉处理暂行办法》要求进行。投诉内容符合要求，投诉材料加盖企业公章或由法定代表人或其委托代理人签字，并附有关身份证明。不恶意投诉，对本公司提供的投诉线索的真实性负责。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color w:val="000000"/>
          <w:szCs w:val="21"/>
        </w:rPr>
      </w:pPr>
      <w:r>
        <w:rPr>
          <w:rFonts w:hint="eastAsia" w:ascii="宋体" w:hAnsi="宋体" w:cs="宋体"/>
          <w:b/>
          <w:bCs/>
          <w:color w:val="000000"/>
          <w:szCs w:val="21"/>
        </w:rPr>
        <w:t xml:space="preserve">  </w:t>
      </w:r>
    </w:p>
    <w:p>
      <w:pPr>
        <w:rPr>
          <w:rFonts w:ascii="宋体" w:hAnsi="宋体" w:cs="宋体"/>
          <w:b/>
          <w:bCs/>
          <w:color w:val="000000"/>
          <w:szCs w:val="21"/>
        </w:rPr>
      </w:pPr>
    </w:p>
    <w:p>
      <w:pPr>
        <w:jc w:val="center"/>
        <w:rPr>
          <w:rFonts w:ascii="宋体" w:hAnsi="宋体" w:cs="宋体"/>
          <w:b/>
          <w:bCs/>
          <w:szCs w:val="21"/>
        </w:rPr>
      </w:pPr>
      <w:r>
        <w:rPr>
          <w:rFonts w:hint="eastAsia" w:ascii="宋体" w:hAnsi="宋体" w:cs="宋体"/>
          <w:b/>
          <w:bCs/>
          <w:color w:val="000000"/>
          <w:szCs w:val="21"/>
        </w:rPr>
        <w:t xml:space="preserve">                                    </w:t>
      </w:r>
      <w:bookmarkStart w:id="100" w:name="_Toc22272"/>
      <w:r>
        <w:rPr>
          <w:rFonts w:hint="eastAsia" w:ascii="宋体" w:hAnsi="宋体" w:cs="宋体"/>
          <w:b/>
          <w:bCs/>
          <w:szCs w:val="21"/>
        </w:rPr>
        <w:t xml:space="preserve"> 谈判响应单位（盖章）：</w:t>
      </w:r>
    </w:p>
    <w:p>
      <w:pPr>
        <w:jc w:val="right"/>
        <w:rPr>
          <w:rFonts w:ascii="宋体" w:hAnsi="宋体" w:cs="宋体"/>
          <w:b/>
          <w:bCs/>
          <w:szCs w:val="21"/>
        </w:rPr>
      </w:pPr>
    </w:p>
    <w:p>
      <w:pPr>
        <w:jc w:val="center"/>
        <w:rPr>
          <w:rFonts w:ascii="宋体" w:hAnsi="宋体" w:cs="宋体"/>
          <w:b/>
          <w:bCs/>
          <w:szCs w:val="21"/>
        </w:rPr>
      </w:pPr>
    </w:p>
    <w:p>
      <w:pPr>
        <w:jc w:val="right"/>
        <w:rPr>
          <w:rFonts w:ascii="宋体" w:hAnsi="宋体" w:cs="宋体"/>
          <w:b/>
          <w:bCs/>
          <w:szCs w:val="21"/>
        </w:rPr>
      </w:pPr>
    </w:p>
    <w:p>
      <w:pPr>
        <w:ind w:right="480"/>
        <w:jc w:val="center"/>
        <w:rPr>
          <w:rFonts w:ascii="宋体" w:hAnsi="宋体" w:eastAsia="宋体" w:cs="宋体"/>
          <w:b/>
          <w:bCs/>
          <w:color w:val="000000"/>
          <w:sz w:val="24"/>
        </w:rPr>
      </w:pPr>
      <w:r>
        <w:rPr>
          <w:rFonts w:hint="eastAsia" w:ascii="宋体" w:hAnsi="宋体" w:cs="宋体"/>
          <w:b/>
          <w:bCs/>
          <w:szCs w:val="21"/>
        </w:rPr>
        <w:t xml:space="preserve">                                               日期：_____年____月____日</w:t>
      </w:r>
      <w:bookmarkEnd w:id="100"/>
      <w:r>
        <w:rPr>
          <w:rFonts w:ascii="宋体" w:hAnsi="宋体" w:eastAsia="宋体" w:cs="宋体"/>
          <w:b/>
          <w:bCs/>
          <w:color w:val="000000"/>
          <w:sz w:val="24"/>
        </w:rPr>
        <w:br w:type="page"/>
      </w:r>
    </w:p>
    <w:p>
      <w:pPr>
        <w:keepNext/>
        <w:keepLines/>
        <w:widowControl w:val="0"/>
        <w:wordWrap w:val="0"/>
        <w:autoSpaceDE w:val="0"/>
        <w:autoSpaceDN w:val="0"/>
        <w:adjustRightInd w:val="0"/>
        <w:spacing w:line="440" w:lineRule="exact"/>
        <w:jc w:val="center"/>
        <w:outlineLvl w:val="2"/>
        <w:rPr>
          <w:rFonts w:ascii="宋体" w:hAnsi="宋体" w:eastAsia="宋体" w:cs="宋体"/>
          <w:b/>
          <w:color w:val="000000"/>
          <w:kern w:val="0"/>
          <w:sz w:val="24"/>
          <w:szCs w:val="20"/>
          <w:bdr w:val="single" w:color="auto" w:sz="4" w:space="0"/>
          <w:lang w:val="en-US" w:eastAsia="zh-CN" w:bidi="ar-SA"/>
        </w:rPr>
      </w:pPr>
      <w:bookmarkStart w:id="101" w:name="_Toc22851"/>
      <w:r>
        <w:rPr>
          <w:rFonts w:hint="eastAsia" w:ascii="宋体" w:hAnsi="宋体" w:eastAsia="宋体" w:cs="宋体"/>
          <w:b/>
          <w:color w:val="000000"/>
          <w:kern w:val="0"/>
          <w:sz w:val="24"/>
          <w:szCs w:val="20"/>
          <w:lang w:val="en-US" w:eastAsia="zh-CN" w:bidi="ar-SA"/>
        </w:rPr>
        <w:t>六、谈判证明</w:t>
      </w:r>
      <w:bookmarkEnd w:id="101"/>
      <w:r>
        <w:rPr>
          <w:rFonts w:hint="eastAsia" w:ascii="宋体" w:hAnsi="宋体" w:eastAsia="宋体" w:cs="宋体"/>
          <w:b/>
          <w:color w:val="000000"/>
          <w:kern w:val="0"/>
          <w:sz w:val="24"/>
          <w:szCs w:val="20"/>
          <w:lang w:val="en-US" w:eastAsia="zh-CN" w:bidi="ar-SA"/>
        </w:rPr>
        <w:t>材料</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1、营业执照；</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2、税务登记证；</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（如为三证合一的，只需提供三证合一的营业执照）</w:t>
      </w:r>
    </w:p>
    <w:p>
      <w:pPr>
        <w:spacing w:line="360" w:lineRule="auto"/>
        <w:ind w:left="422"/>
        <w:rPr>
          <w:rFonts w:ascii="宋体" w:hAnsi="宋体" w:eastAsia="宋体"/>
          <w:szCs w:val="21"/>
        </w:rPr>
      </w:pPr>
      <w:r>
        <w:rPr>
          <w:rFonts w:hint="eastAsia" w:ascii="宋体" w:hAnsi="宋体" w:eastAsia="宋体"/>
          <w:szCs w:val="21"/>
        </w:rPr>
        <w:t>3、供应商声明函：</w:t>
      </w:r>
    </w:p>
    <w:p>
      <w:pPr>
        <w:spacing w:line="360" w:lineRule="auto"/>
        <w:ind w:left="422"/>
        <w:jc w:val="center"/>
        <w:rPr>
          <w:rFonts w:ascii="宋体" w:hAnsi="宋体" w:eastAsia="宋体" w:cs="Times New Roman"/>
          <w:b/>
          <w:bCs/>
          <w:szCs w:val="21"/>
        </w:rPr>
      </w:pPr>
      <w:r>
        <w:rPr>
          <w:rFonts w:hint="eastAsia" w:ascii="宋体" w:hAnsi="宋体" w:eastAsia="宋体" w:cs="Times New Roman"/>
          <w:b/>
          <w:bCs/>
          <w:szCs w:val="21"/>
        </w:rPr>
        <w:t>供应商声明函</w:t>
      </w:r>
    </w:p>
    <w:p>
      <w:pPr>
        <w:spacing w:line="360" w:lineRule="auto"/>
        <w:ind w:left="422"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根据《中华人民共和国政府采购法》及《中华人民共和国政府采购法实施条例》的规定，</w:t>
      </w:r>
    </w:p>
    <w:p>
      <w:pPr>
        <w:spacing w:line="360" w:lineRule="auto"/>
        <w:ind w:left="422" w:firstLine="420" w:firstLineChars="200"/>
        <w:rPr>
          <w:rFonts w:ascii="宋体" w:hAnsi="宋体" w:eastAsia="宋体" w:cs="Times New Roman"/>
          <w:szCs w:val="21"/>
          <w:highlight w:val="none"/>
        </w:rPr>
      </w:pPr>
      <w:r>
        <w:rPr>
          <w:rFonts w:hint="default" w:ascii="宋体" w:hAnsi="宋体" w:eastAsia="宋体" w:cs="Times New Roman"/>
          <w:szCs w:val="21"/>
          <w:highlight w:val="none"/>
          <w:lang w:val="en-US"/>
        </w:rPr>
        <w:t>1</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 xml:space="preserve">本单位郑重声明：                                                   </w:t>
      </w:r>
    </w:p>
    <w:p>
      <w:pPr>
        <w:spacing w:line="360" w:lineRule="auto"/>
        <w:ind w:firstLine="840" w:firstLineChars="400"/>
        <w:rPr>
          <w:rFonts w:ascii="宋体" w:hAnsi="宋体" w:eastAsia="宋体" w:cs="Times New Roman"/>
          <w:szCs w:val="21"/>
          <w:highlight w:val="none"/>
        </w:rPr>
      </w:pPr>
      <w:r>
        <w:rPr>
          <w:rFonts w:hint="eastAsia" w:ascii="宋体" w:hAnsi="宋体" w:eastAsia="宋体" w:cs="Times New Roman"/>
          <w:szCs w:val="21"/>
          <w:highlight w:val="none"/>
        </w:rPr>
        <w:t xml:space="preserve">我单位完全符合《中华人民共和国政府采购法》第二十二条规定及本项目所要求的资格条件：              </w:t>
      </w:r>
    </w:p>
    <w:p>
      <w:pPr>
        <w:spacing w:line="360" w:lineRule="auto"/>
        <w:ind w:firstLine="840" w:firstLineChars="400"/>
        <w:rPr>
          <w:rFonts w:ascii="宋体" w:hAnsi="宋体" w:eastAsia="宋体" w:cs="Times New Roman"/>
          <w:szCs w:val="21"/>
          <w:highlight w:val="none"/>
        </w:rPr>
      </w:pPr>
      <w:r>
        <w:rPr>
          <w:rFonts w:hint="eastAsia" w:ascii="宋体" w:hAnsi="宋体" w:eastAsia="宋体" w:cs="Times New Roman"/>
          <w:szCs w:val="21"/>
          <w:highlight w:val="none"/>
        </w:rPr>
        <w:t xml:space="preserve">（1）具有独立承担民事责任的能力；                                          </w:t>
      </w:r>
    </w:p>
    <w:p>
      <w:pPr>
        <w:spacing w:line="360" w:lineRule="auto"/>
        <w:ind w:firstLine="840" w:firstLineChars="400"/>
        <w:rPr>
          <w:rFonts w:ascii="宋体" w:hAnsi="宋体" w:eastAsia="宋体" w:cs="Times New Roman"/>
          <w:szCs w:val="21"/>
          <w:highlight w:val="none"/>
        </w:rPr>
      </w:pPr>
      <w:r>
        <w:rPr>
          <w:rFonts w:hint="eastAsia" w:ascii="宋体" w:hAnsi="宋体" w:eastAsia="宋体" w:cs="Times New Roman"/>
          <w:szCs w:val="21"/>
          <w:highlight w:val="none"/>
        </w:rPr>
        <w:t xml:space="preserve">（2）具有良好的商业信誉和健全的财务会计制度；                              </w:t>
      </w:r>
    </w:p>
    <w:p>
      <w:pPr>
        <w:spacing w:line="360" w:lineRule="auto"/>
        <w:ind w:left="420" w:leftChars="200"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 xml:space="preserve">（3）具有履行合同所必需的设备和专业技术能力；                              </w:t>
      </w:r>
    </w:p>
    <w:p>
      <w:pPr>
        <w:spacing w:line="360" w:lineRule="auto"/>
        <w:ind w:left="420" w:leftChars="200"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 xml:space="preserve">（4）有依法缴纳税收和社会保障资金的良好记录；                              </w:t>
      </w:r>
    </w:p>
    <w:p>
      <w:pPr>
        <w:spacing w:line="360" w:lineRule="auto"/>
        <w:ind w:left="420" w:leftChars="200"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 xml:space="preserve">（5）参加政府采购活动前三年内，在经营活动中没有重大违法记录，包括：我单位因违法经营受到刑事处罚或者责令停产停业、吊销许可证或者执照、较大数额罚款等行政处罚；   </w:t>
      </w:r>
    </w:p>
    <w:p>
      <w:pPr>
        <w:spacing w:line="360" w:lineRule="auto"/>
        <w:ind w:firstLine="840" w:firstLineChars="400"/>
        <w:rPr>
          <w:rFonts w:ascii="宋体" w:hAnsi="宋体" w:eastAsia="宋体" w:cs="Times New Roman"/>
          <w:szCs w:val="21"/>
          <w:highlight w:val="none"/>
        </w:rPr>
      </w:pPr>
      <w:r>
        <w:rPr>
          <w:rFonts w:hint="eastAsia" w:ascii="宋体" w:hAnsi="宋体" w:eastAsia="宋体" w:cs="Times New Roman"/>
          <w:szCs w:val="21"/>
          <w:highlight w:val="none"/>
        </w:rPr>
        <w:t xml:space="preserve">（6）我单位不在财政部门依法作出的禁止参加政府采购活动的行政处罚期限内；                       </w:t>
      </w:r>
    </w:p>
    <w:p>
      <w:pPr>
        <w:spacing w:line="360" w:lineRule="auto"/>
        <w:ind w:left="420" w:leftChars="200"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（7）符合法律、行政法规规定的其他条件。</w:t>
      </w:r>
    </w:p>
    <w:p>
      <w:pPr>
        <w:tabs>
          <w:tab w:val="left" w:pos="604"/>
        </w:tabs>
        <w:spacing w:line="360" w:lineRule="auto"/>
        <w:ind w:firstLine="422" w:firstLineChars="200"/>
        <w:rPr>
          <w:rFonts w:hint="eastAsia" w:ascii="宋体" w:hAnsi="宋体" w:eastAsia="宋体" w:cs="Times New Roman"/>
          <w:b/>
          <w:bCs/>
          <w:szCs w:val="21"/>
          <w:highlight w:val="none"/>
        </w:rPr>
      </w:pPr>
      <w:r>
        <w:rPr>
          <w:rFonts w:hint="default" w:ascii="宋体" w:hAnsi="宋体" w:eastAsia="宋体" w:cs="Times New Roman"/>
          <w:b/>
          <w:bCs/>
          <w:szCs w:val="21"/>
          <w:highlight w:val="none"/>
          <w:lang w:val="en-US"/>
        </w:rPr>
        <w:t>2</w:t>
      </w:r>
      <w:r>
        <w:rPr>
          <w:rFonts w:hint="eastAsia" w:ascii="宋体" w:hAnsi="宋体" w:eastAsia="宋体" w:cs="Times New Roman"/>
          <w:b/>
          <w:bCs/>
          <w:szCs w:val="21"/>
          <w:highlight w:val="none"/>
          <w:lang w:val="en-US" w:eastAsia="zh-CN"/>
        </w:rPr>
        <w:t>、</w:t>
      </w:r>
      <w:r>
        <w:rPr>
          <w:rFonts w:hint="eastAsia" w:ascii="宋体" w:hAnsi="宋体" w:eastAsia="宋体" w:cs="Times New Roman"/>
          <w:b/>
          <w:bCs/>
          <w:szCs w:val="21"/>
          <w:highlight w:val="none"/>
        </w:rPr>
        <w:t>本单位郑重声明，我单位无以下不良信用记录情形：</w:t>
      </w:r>
    </w:p>
    <w:p>
      <w:pPr>
        <w:spacing w:line="360" w:lineRule="auto"/>
        <w:ind w:left="422"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（1）被人民法院列入失信被执行人；</w:t>
      </w:r>
    </w:p>
    <w:p>
      <w:pPr>
        <w:spacing w:line="360" w:lineRule="auto"/>
        <w:ind w:left="422"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（2）被</w:t>
      </w:r>
      <w:r>
        <w:rPr>
          <w:rFonts w:hint="eastAsia" w:ascii="宋体" w:hAnsi="宋体" w:eastAsia="宋体" w:cs="Times New Roman"/>
          <w:szCs w:val="21"/>
          <w:highlight w:val="none"/>
          <w:lang w:val="en-US" w:eastAsia="zh-CN"/>
        </w:rPr>
        <w:t>市场监督管理</w:t>
      </w:r>
      <w:r>
        <w:rPr>
          <w:rFonts w:hint="eastAsia" w:ascii="宋体" w:hAnsi="宋体" w:eastAsia="宋体" w:cs="Times New Roman"/>
          <w:szCs w:val="21"/>
          <w:highlight w:val="none"/>
        </w:rPr>
        <w:t>部门列入企业经营异常名录；</w:t>
      </w:r>
    </w:p>
    <w:p>
      <w:pPr>
        <w:spacing w:line="360" w:lineRule="auto"/>
        <w:ind w:left="422"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cs="Times New Roman"/>
          <w:szCs w:val="21"/>
          <w:highlight w:val="none"/>
          <w:lang w:val="en-US" w:eastAsia="zh-CN"/>
        </w:rPr>
        <w:t>3</w:t>
      </w:r>
      <w:r>
        <w:rPr>
          <w:rFonts w:hint="eastAsia" w:ascii="宋体" w:hAnsi="宋体" w:eastAsia="宋体" w:cs="Times New Roman"/>
          <w:szCs w:val="21"/>
          <w:highlight w:val="none"/>
        </w:rPr>
        <w:t>）被税务部门列入重大税收违法案件当事人名单；</w:t>
      </w:r>
    </w:p>
    <w:p>
      <w:pPr>
        <w:spacing w:line="360" w:lineRule="auto"/>
        <w:ind w:left="422"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cs="Times New Roman"/>
          <w:szCs w:val="21"/>
          <w:highlight w:val="none"/>
          <w:lang w:val="en-US" w:eastAsia="zh-CN"/>
        </w:rPr>
        <w:t>4</w:t>
      </w:r>
      <w:r>
        <w:rPr>
          <w:rFonts w:hint="eastAsia" w:ascii="宋体" w:hAnsi="宋体" w:eastAsia="宋体" w:cs="Times New Roman"/>
          <w:szCs w:val="21"/>
          <w:highlight w:val="none"/>
        </w:rPr>
        <w:t xml:space="preserve">）被政府采购监管部门列入政府采购严重违法失信行为记录名单。                                    </w:t>
      </w:r>
    </w:p>
    <w:p>
      <w:pPr>
        <w:spacing w:line="360" w:lineRule="auto"/>
        <w:ind w:left="422"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我单位承诺：合同签订前，若我单位不符合《中华人民共和国政府采购法》第二十二条规定及本项目所要求的资格条件，贵方可取消我单位成交资格或者不授予合同，所有责任由我单位自行承担。同时， 我单位愿意无条件接受监管部门的调查处理。</w:t>
      </w:r>
    </w:p>
    <w:p>
      <w:pPr>
        <w:spacing w:line="360" w:lineRule="auto"/>
        <w:ind w:left="422"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本单位对上述声明的真实性负责。如有虚假，将依法承担相应责任。</w:t>
      </w:r>
    </w:p>
    <w:p>
      <w:pPr>
        <w:spacing w:line="360" w:lineRule="auto"/>
        <w:ind w:left="422"/>
        <w:rPr>
          <w:rFonts w:ascii="宋体" w:hAnsi="宋体" w:eastAsia="宋体" w:cs="Times New Roman"/>
          <w:szCs w:val="21"/>
          <w:highlight w:val="none"/>
        </w:rPr>
      </w:pPr>
    </w:p>
    <w:p>
      <w:pPr>
        <w:spacing w:line="360" w:lineRule="auto"/>
        <w:ind w:firstLine="420" w:firstLineChars="200"/>
        <w:jc w:val="right"/>
        <w:rPr>
          <w:rFonts w:ascii="宋体" w:hAnsi="宋体" w:eastAsia="宋体" w:cs="Times New Roman"/>
          <w:szCs w:val="21"/>
          <w:highlight w:val="none"/>
        </w:rPr>
      </w:pPr>
      <w:r>
        <w:rPr>
          <w:rFonts w:hint="eastAsia" w:ascii="宋体" w:hAnsi="宋体" w:eastAsia="宋体" w:cs="Times New Roman"/>
          <w:szCs w:val="21"/>
          <w:highlight w:val="none"/>
        </w:rPr>
        <w:t xml:space="preserve">供应商公章：_______________________                                           </w:t>
      </w:r>
    </w:p>
    <w:p>
      <w:pPr>
        <w:spacing w:line="360" w:lineRule="auto"/>
        <w:ind w:left="422"/>
        <w:rPr>
          <w:rFonts w:ascii="宋体" w:hAnsi="宋体" w:eastAsia="宋体" w:cs="Times New Roman"/>
          <w:szCs w:val="21"/>
        </w:rPr>
      </w:pPr>
      <w:r>
        <w:rPr>
          <w:rFonts w:hint="eastAsia" w:ascii="Times New Roman" w:hAnsi="宋体" w:eastAsia="宋体" w:cs="Times New Roman"/>
          <w:szCs w:val="21"/>
          <w:highlight w:val="none"/>
        </w:rPr>
        <w:t xml:space="preserve">               </w:t>
      </w:r>
      <w:r>
        <w:rPr>
          <w:rFonts w:ascii="Times New Roman" w:hAnsi="宋体" w:eastAsia="宋体" w:cs="Times New Roman"/>
          <w:szCs w:val="21"/>
          <w:highlight w:val="none"/>
        </w:rPr>
        <w:t xml:space="preserve">                                 </w:t>
      </w:r>
      <w:r>
        <w:rPr>
          <w:rFonts w:hint="eastAsia" w:ascii="Times New Roman" w:hAnsi="宋体" w:eastAsia="宋体" w:cs="Times New Roman"/>
          <w:szCs w:val="21"/>
          <w:highlight w:val="none"/>
        </w:rPr>
        <w:t xml:space="preserve"> 日期：       年     月     日</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4、法定代表人身份证明书（格式见附件）及其有效二代居民身份证；</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5、法定代表人授权委托书（格式见附件）及其委托代理人有效二代居民身份证，若法定代表人参与谈判则不需此件；</w:t>
      </w:r>
    </w:p>
    <w:p>
      <w:pPr>
        <w:spacing w:line="360" w:lineRule="auto"/>
        <w:ind w:firstLine="420" w:firstLineChars="200"/>
        <w:rPr>
          <w:rFonts w:ascii="宋体" w:hAnsi="宋体" w:eastAsia="宋体"/>
          <w:szCs w:val="21"/>
        </w:rPr>
      </w:pPr>
      <w:r>
        <w:rPr>
          <w:rFonts w:hint="eastAsia" w:ascii="宋体" w:hAnsi="宋体" w:eastAsia="宋体"/>
          <w:szCs w:val="21"/>
        </w:rPr>
        <w:t>银行、保险、石油化工、电力、电信等特殊行业的分公司取得总公司相关授权的，</w:t>
      </w:r>
      <w:r>
        <w:rPr>
          <w:rFonts w:hint="eastAsia" w:ascii="宋体" w:hAnsi="宋体" w:eastAsia="宋体" w:cs="宋体"/>
          <w:color w:val="000000"/>
          <w:szCs w:val="21"/>
        </w:rPr>
        <w:t>谈判</w:t>
      </w:r>
      <w:r>
        <w:rPr>
          <w:rFonts w:hint="eastAsia" w:ascii="宋体" w:hAnsi="宋体" w:eastAsia="宋体"/>
          <w:szCs w:val="21"/>
        </w:rPr>
        <w:t>文件中关于法定代表人的要求事项可由分公司负责人代理。负责人身份证明书及负责人授权委托书（格式见附件）。</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6、履行合同所必需的设备专业技术能力证明文件 (</w:t>
      </w:r>
      <w:r>
        <w:rPr>
          <w:rFonts w:hint="eastAsia" w:ascii="宋体" w:hAnsi="宋体" w:eastAsia="宋体"/>
          <w:szCs w:val="21"/>
        </w:rPr>
        <w:t>根据项目需要可</w:t>
      </w:r>
      <w:r>
        <w:rPr>
          <w:rFonts w:hint="eastAsia" w:ascii="宋体" w:hAnsi="宋体" w:eastAsia="宋体"/>
          <w:szCs w:val="21"/>
          <w:lang w:val="en-US" w:eastAsia="zh-CN"/>
        </w:rPr>
        <w:t>自行选择是否</w:t>
      </w:r>
      <w:r>
        <w:rPr>
          <w:rFonts w:hint="eastAsia" w:ascii="宋体" w:hAnsi="宋体" w:eastAsia="宋体"/>
          <w:szCs w:val="21"/>
        </w:rPr>
        <w:t>填写</w:t>
      </w:r>
      <w:r>
        <w:rPr>
          <w:rFonts w:hint="eastAsia" w:ascii="宋体" w:hAnsi="宋体" w:eastAsia="宋体" w:cs="宋体"/>
          <w:color w:val="000000"/>
          <w:szCs w:val="21"/>
        </w:rPr>
        <w:t>)；</w:t>
      </w:r>
    </w:p>
    <w:p>
      <w:pPr>
        <w:spacing w:line="360" w:lineRule="auto"/>
        <w:rPr>
          <w:rFonts w:ascii="宋体" w:hAnsi="宋体" w:eastAsia="宋体" w:cs="宋体"/>
          <w:color w:val="000000"/>
          <w:szCs w:val="21"/>
        </w:rPr>
      </w:pPr>
      <w:r>
        <w:rPr>
          <w:rFonts w:hint="eastAsia" w:ascii="宋体" w:hAnsi="宋体" w:eastAsia="宋体" w:cs="宋体"/>
          <w:color w:val="000000"/>
          <w:szCs w:val="21"/>
        </w:rPr>
        <w:t>（1）服务于本项目的专业设备一览表</w:t>
      </w:r>
    </w:p>
    <w:tbl>
      <w:tblPr>
        <w:tblStyle w:val="28"/>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序号</w:t>
            </w:r>
          </w:p>
        </w:tc>
        <w:tc>
          <w:tcPr>
            <w:tcW w:w="2292"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设备名称</w:t>
            </w:r>
          </w:p>
        </w:tc>
        <w:tc>
          <w:tcPr>
            <w:tcW w:w="1453"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购入时间</w:t>
            </w:r>
          </w:p>
        </w:tc>
        <w:tc>
          <w:tcPr>
            <w:tcW w:w="934"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价值</w:t>
            </w:r>
          </w:p>
        </w:tc>
        <w:tc>
          <w:tcPr>
            <w:tcW w:w="878"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95"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生产厂家</w:t>
            </w:r>
          </w:p>
        </w:tc>
        <w:tc>
          <w:tcPr>
            <w:tcW w:w="1504"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eastAsia="宋体" w:cs="宋体"/>
                <w:color w:val="000000"/>
                <w:szCs w:val="21"/>
              </w:rPr>
            </w:pPr>
          </w:p>
        </w:tc>
        <w:tc>
          <w:tcPr>
            <w:tcW w:w="2292" w:type="dxa"/>
            <w:vAlign w:val="center"/>
          </w:tcPr>
          <w:p>
            <w:pPr>
              <w:spacing w:line="360" w:lineRule="auto"/>
              <w:ind w:firstLine="420" w:firstLineChars="200"/>
              <w:rPr>
                <w:rFonts w:ascii="宋体" w:hAnsi="宋体" w:eastAsia="宋体" w:cs="宋体"/>
                <w:color w:val="000000"/>
                <w:szCs w:val="21"/>
              </w:rPr>
            </w:pPr>
          </w:p>
        </w:tc>
        <w:tc>
          <w:tcPr>
            <w:tcW w:w="1453" w:type="dxa"/>
            <w:vAlign w:val="center"/>
          </w:tcPr>
          <w:p>
            <w:pPr>
              <w:spacing w:line="360" w:lineRule="auto"/>
              <w:ind w:firstLine="420" w:firstLineChars="200"/>
              <w:rPr>
                <w:rFonts w:ascii="宋体" w:hAnsi="宋体" w:eastAsia="宋体" w:cs="宋体"/>
                <w:color w:val="000000"/>
                <w:szCs w:val="21"/>
              </w:rPr>
            </w:pPr>
          </w:p>
        </w:tc>
        <w:tc>
          <w:tcPr>
            <w:tcW w:w="934" w:type="dxa"/>
            <w:vAlign w:val="center"/>
          </w:tcPr>
          <w:p>
            <w:pPr>
              <w:spacing w:line="360" w:lineRule="auto"/>
              <w:ind w:firstLine="420" w:firstLineChars="200"/>
              <w:rPr>
                <w:rFonts w:ascii="宋体" w:hAnsi="宋体" w:eastAsia="宋体" w:cs="宋体"/>
                <w:color w:val="000000"/>
                <w:szCs w:val="21"/>
              </w:rPr>
            </w:pPr>
          </w:p>
        </w:tc>
        <w:tc>
          <w:tcPr>
            <w:tcW w:w="878" w:type="dxa"/>
            <w:vAlign w:val="center"/>
          </w:tcPr>
          <w:p>
            <w:pPr>
              <w:spacing w:line="360" w:lineRule="auto"/>
              <w:ind w:firstLine="420" w:firstLineChars="200"/>
              <w:rPr>
                <w:rFonts w:ascii="宋体" w:hAnsi="宋体" w:eastAsia="宋体" w:cs="宋体"/>
                <w:color w:val="000000"/>
                <w:szCs w:val="21"/>
              </w:rPr>
            </w:pPr>
          </w:p>
        </w:tc>
        <w:tc>
          <w:tcPr>
            <w:tcW w:w="1495" w:type="dxa"/>
            <w:vAlign w:val="center"/>
          </w:tcPr>
          <w:p>
            <w:pPr>
              <w:spacing w:line="360" w:lineRule="auto"/>
              <w:ind w:firstLine="420" w:firstLineChars="200"/>
              <w:rPr>
                <w:rFonts w:ascii="宋体" w:hAnsi="宋体" w:eastAsia="宋体" w:cs="宋体"/>
                <w:color w:val="000000"/>
                <w:szCs w:val="21"/>
              </w:rPr>
            </w:pPr>
          </w:p>
        </w:tc>
        <w:tc>
          <w:tcPr>
            <w:tcW w:w="1504" w:type="dxa"/>
            <w:vAlign w:val="center"/>
          </w:tcPr>
          <w:p>
            <w:pPr>
              <w:spacing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eastAsia="宋体" w:cs="宋体"/>
                <w:color w:val="000000"/>
                <w:szCs w:val="21"/>
              </w:rPr>
            </w:pPr>
          </w:p>
        </w:tc>
        <w:tc>
          <w:tcPr>
            <w:tcW w:w="2292" w:type="dxa"/>
            <w:vAlign w:val="center"/>
          </w:tcPr>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w:t>
            </w:r>
          </w:p>
        </w:tc>
        <w:tc>
          <w:tcPr>
            <w:tcW w:w="1453" w:type="dxa"/>
            <w:vAlign w:val="center"/>
          </w:tcPr>
          <w:p>
            <w:pPr>
              <w:spacing w:line="360" w:lineRule="auto"/>
              <w:ind w:firstLine="420" w:firstLineChars="200"/>
              <w:rPr>
                <w:rFonts w:ascii="宋体" w:hAnsi="宋体" w:eastAsia="宋体" w:cs="宋体"/>
                <w:color w:val="000000"/>
                <w:szCs w:val="21"/>
              </w:rPr>
            </w:pPr>
          </w:p>
        </w:tc>
        <w:tc>
          <w:tcPr>
            <w:tcW w:w="934" w:type="dxa"/>
            <w:vAlign w:val="center"/>
          </w:tcPr>
          <w:p>
            <w:pPr>
              <w:spacing w:line="360" w:lineRule="auto"/>
              <w:ind w:firstLine="420" w:firstLineChars="200"/>
              <w:rPr>
                <w:rFonts w:ascii="宋体" w:hAnsi="宋体" w:eastAsia="宋体" w:cs="宋体"/>
                <w:color w:val="000000"/>
                <w:szCs w:val="21"/>
              </w:rPr>
            </w:pPr>
          </w:p>
        </w:tc>
        <w:tc>
          <w:tcPr>
            <w:tcW w:w="878" w:type="dxa"/>
            <w:vAlign w:val="center"/>
          </w:tcPr>
          <w:p>
            <w:pPr>
              <w:spacing w:line="360" w:lineRule="auto"/>
              <w:ind w:firstLine="420" w:firstLineChars="200"/>
              <w:rPr>
                <w:rFonts w:ascii="宋体" w:hAnsi="宋体" w:eastAsia="宋体" w:cs="宋体"/>
                <w:color w:val="000000"/>
                <w:szCs w:val="21"/>
              </w:rPr>
            </w:pPr>
          </w:p>
        </w:tc>
        <w:tc>
          <w:tcPr>
            <w:tcW w:w="1495" w:type="dxa"/>
            <w:vAlign w:val="center"/>
          </w:tcPr>
          <w:p>
            <w:pPr>
              <w:spacing w:line="360" w:lineRule="auto"/>
              <w:ind w:firstLine="420" w:firstLineChars="200"/>
              <w:rPr>
                <w:rFonts w:ascii="宋体" w:hAnsi="宋体" w:eastAsia="宋体" w:cs="宋体"/>
                <w:color w:val="000000"/>
                <w:szCs w:val="21"/>
              </w:rPr>
            </w:pPr>
          </w:p>
        </w:tc>
        <w:tc>
          <w:tcPr>
            <w:tcW w:w="1504" w:type="dxa"/>
            <w:vAlign w:val="center"/>
          </w:tcPr>
          <w:p>
            <w:pPr>
              <w:spacing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eastAsia="宋体" w:cs="宋体"/>
                <w:color w:val="000000"/>
                <w:szCs w:val="21"/>
              </w:rPr>
            </w:pPr>
          </w:p>
        </w:tc>
        <w:tc>
          <w:tcPr>
            <w:tcW w:w="2292" w:type="dxa"/>
            <w:vAlign w:val="center"/>
          </w:tcPr>
          <w:p>
            <w:pPr>
              <w:spacing w:line="360" w:lineRule="auto"/>
              <w:ind w:firstLine="420" w:firstLineChars="200"/>
              <w:rPr>
                <w:rFonts w:ascii="宋体" w:hAnsi="宋体" w:eastAsia="宋体" w:cs="宋体"/>
                <w:color w:val="000000"/>
                <w:szCs w:val="21"/>
              </w:rPr>
            </w:pPr>
          </w:p>
        </w:tc>
        <w:tc>
          <w:tcPr>
            <w:tcW w:w="1453" w:type="dxa"/>
            <w:vAlign w:val="center"/>
          </w:tcPr>
          <w:p>
            <w:pPr>
              <w:spacing w:line="360" w:lineRule="auto"/>
              <w:ind w:firstLine="420" w:firstLineChars="200"/>
              <w:rPr>
                <w:rFonts w:ascii="宋体" w:hAnsi="宋体" w:eastAsia="宋体" w:cs="宋体"/>
                <w:color w:val="000000"/>
                <w:szCs w:val="21"/>
              </w:rPr>
            </w:pPr>
          </w:p>
        </w:tc>
        <w:tc>
          <w:tcPr>
            <w:tcW w:w="934" w:type="dxa"/>
            <w:vAlign w:val="center"/>
          </w:tcPr>
          <w:p>
            <w:pPr>
              <w:spacing w:line="360" w:lineRule="auto"/>
              <w:ind w:firstLine="420" w:firstLineChars="200"/>
              <w:rPr>
                <w:rFonts w:ascii="宋体" w:hAnsi="宋体" w:eastAsia="宋体" w:cs="宋体"/>
                <w:color w:val="000000"/>
                <w:szCs w:val="21"/>
              </w:rPr>
            </w:pPr>
          </w:p>
        </w:tc>
        <w:tc>
          <w:tcPr>
            <w:tcW w:w="878" w:type="dxa"/>
            <w:vAlign w:val="center"/>
          </w:tcPr>
          <w:p>
            <w:pPr>
              <w:spacing w:line="360" w:lineRule="auto"/>
              <w:ind w:firstLine="420" w:firstLineChars="200"/>
              <w:rPr>
                <w:rFonts w:ascii="宋体" w:hAnsi="宋体" w:eastAsia="宋体" w:cs="宋体"/>
                <w:color w:val="000000"/>
                <w:szCs w:val="21"/>
              </w:rPr>
            </w:pPr>
          </w:p>
        </w:tc>
        <w:tc>
          <w:tcPr>
            <w:tcW w:w="1495" w:type="dxa"/>
            <w:vAlign w:val="center"/>
          </w:tcPr>
          <w:p>
            <w:pPr>
              <w:spacing w:line="360" w:lineRule="auto"/>
              <w:ind w:firstLine="420" w:firstLineChars="200"/>
              <w:rPr>
                <w:rFonts w:ascii="宋体" w:hAnsi="宋体" w:eastAsia="宋体" w:cs="宋体"/>
                <w:color w:val="000000"/>
                <w:szCs w:val="21"/>
              </w:rPr>
            </w:pPr>
          </w:p>
        </w:tc>
        <w:tc>
          <w:tcPr>
            <w:tcW w:w="1504" w:type="dxa"/>
            <w:vAlign w:val="center"/>
          </w:tcPr>
          <w:p>
            <w:pPr>
              <w:spacing w:line="360" w:lineRule="auto"/>
              <w:ind w:firstLine="420" w:firstLineChars="200"/>
              <w:rPr>
                <w:rFonts w:ascii="宋体" w:hAnsi="宋体" w:eastAsia="宋体" w:cs="宋体"/>
                <w:color w:val="000000"/>
                <w:szCs w:val="21"/>
              </w:rPr>
            </w:pPr>
          </w:p>
        </w:tc>
      </w:tr>
    </w:tbl>
    <w:p>
      <w:pPr>
        <w:spacing w:line="360" w:lineRule="auto"/>
        <w:rPr>
          <w:rFonts w:ascii="宋体" w:hAnsi="宋体" w:eastAsia="宋体" w:cs="宋体"/>
          <w:color w:val="000000"/>
          <w:szCs w:val="21"/>
        </w:rPr>
      </w:pPr>
      <w:r>
        <w:rPr>
          <w:rFonts w:hint="eastAsia" w:ascii="宋体" w:hAnsi="宋体" w:eastAsia="宋体" w:cs="宋体"/>
          <w:color w:val="000000"/>
          <w:szCs w:val="21"/>
        </w:rPr>
        <w:t>（2）服务本项目人员一览表</w:t>
      </w:r>
    </w:p>
    <w:tbl>
      <w:tblPr>
        <w:tblStyle w:val="28"/>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类别</w:t>
            </w:r>
          </w:p>
        </w:tc>
        <w:tc>
          <w:tcPr>
            <w:tcW w:w="1187" w:type="dxa"/>
            <w:vMerge w:val="restart"/>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姓名</w:t>
            </w:r>
          </w:p>
        </w:tc>
        <w:tc>
          <w:tcPr>
            <w:tcW w:w="1185" w:type="dxa"/>
            <w:vMerge w:val="restart"/>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职务</w:t>
            </w:r>
          </w:p>
        </w:tc>
        <w:tc>
          <w:tcPr>
            <w:tcW w:w="1185" w:type="dxa"/>
            <w:vMerge w:val="restart"/>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职称</w:t>
            </w:r>
          </w:p>
        </w:tc>
        <w:tc>
          <w:tcPr>
            <w:tcW w:w="1974" w:type="dxa"/>
            <w:vMerge w:val="restart"/>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手机号</w:t>
            </w:r>
          </w:p>
        </w:tc>
        <w:tc>
          <w:tcPr>
            <w:tcW w:w="2961" w:type="dxa"/>
            <w:gridSpan w:val="2"/>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eastAsia="宋体" w:cs="宋体"/>
                <w:color w:val="000000"/>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eastAsia="宋体" w:cs="宋体"/>
                <w:color w:val="000000"/>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eastAsia="宋体" w:cs="宋体"/>
                <w:color w:val="000000"/>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eastAsia="宋体" w:cs="宋体"/>
                <w:color w:val="000000"/>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eastAsia="宋体" w:cs="宋体"/>
                <w:color w:val="000000"/>
                <w:szCs w:val="21"/>
              </w:rPr>
            </w:pPr>
          </w:p>
        </w:tc>
        <w:tc>
          <w:tcPr>
            <w:tcW w:w="987" w:type="dxa"/>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名称</w:t>
            </w:r>
          </w:p>
        </w:tc>
        <w:tc>
          <w:tcPr>
            <w:tcW w:w="1974" w:type="dxa"/>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管理人员</w:t>
            </w: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技术人员</w:t>
            </w: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10" w:type="dxa"/>
            <w:vMerge w:val="continue"/>
            <w:vAlign w:val="center"/>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jc w:val="both"/>
              <w:rPr>
                <w:rFonts w:ascii="宋体" w:hAnsi="宋体" w:eastAsia="宋体" w:cs="宋体"/>
                <w:color w:val="000000"/>
                <w:szCs w:val="21"/>
              </w:rPr>
            </w:pPr>
            <w:r>
              <w:rPr>
                <w:rFonts w:hint="eastAsia" w:ascii="宋体" w:hAnsi="宋体" w:eastAsia="宋体" w:cs="宋体"/>
                <w:color w:val="000000"/>
                <w:szCs w:val="21"/>
              </w:rPr>
              <w:t>其他</w:t>
            </w: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bl>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7、本项目竞争性谈判文件中要求谈判响应人提供的其他证明材料。</w:t>
      </w:r>
    </w:p>
    <w:p>
      <w:pPr>
        <w:widowControl/>
        <w:spacing w:line="5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8、须提供上述证明材料复印件或扫描件或影印件。</w:t>
      </w:r>
    </w:p>
    <w:p>
      <w:pPr>
        <w:widowControl/>
        <w:spacing w:line="500" w:lineRule="exact"/>
        <w:ind w:firstLine="546" w:firstLineChars="200"/>
        <w:jc w:val="left"/>
        <w:rPr>
          <w:rFonts w:ascii="宋体" w:hAnsi="宋体" w:eastAsia="宋体" w:cs="宋体"/>
          <w:b/>
          <w:spacing w:val="-4"/>
          <w:kern w:val="0"/>
          <w:sz w:val="28"/>
          <w:szCs w:val="28"/>
        </w:rPr>
      </w:pPr>
      <w:r>
        <w:rPr>
          <w:rFonts w:hint="eastAsia" w:ascii="宋体" w:hAnsi="宋体" w:eastAsia="宋体" w:cs="宋体"/>
          <w:b/>
          <w:spacing w:val="-4"/>
          <w:kern w:val="0"/>
          <w:sz w:val="28"/>
          <w:szCs w:val="28"/>
        </w:rPr>
        <w:t>附件：</w:t>
      </w:r>
    </w:p>
    <w:p>
      <w:pPr>
        <w:spacing w:line="360" w:lineRule="auto"/>
        <w:ind w:firstLine="413" w:firstLineChars="196"/>
        <w:jc w:val="center"/>
        <w:rPr>
          <w:rFonts w:ascii="宋体" w:eastAsia="宋体" w:cs="宋体"/>
          <w:b/>
          <w:szCs w:val="21"/>
        </w:rPr>
      </w:pPr>
      <w:r>
        <w:rPr>
          <w:rFonts w:hint="eastAsia" w:ascii="宋体" w:hAnsi="宋体" w:eastAsia="宋体" w:cs="宋体"/>
          <w:b/>
          <w:szCs w:val="21"/>
        </w:rPr>
        <w:t>法定代表人身份证明书</w:t>
      </w:r>
    </w:p>
    <w:p>
      <w:pPr>
        <w:wordWrap w:val="0"/>
        <w:adjustRightInd w:val="0"/>
        <w:snapToGrid w:val="0"/>
        <w:spacing w:line="360" w:lineRule="auto"/>
        <w:ind w:firstLine="420" w:firstLineChars="200"/>
        <w:rPr>
          <w:rFonts w:ascii="宋体" w:eastAsia="宋体" w:cs="宋体"/>
          <w:szCs w:val="21"/>
        </w:rPr>
      </w:pPr>
      <w:r>
        <w:rPr>
          <w:rFonts w:hint="eastAsia" w:ascii="宋体" w:hAnsi="宋体" w:eastAsia="宋体" w:cs="宋体"/>
          <w:szCs w:val="21"/>
        </w:rPr>
        <w:t>供应商名称：</w:t>
      </w:r>
      <w:r>
        <w:rPr>
          <w:rFonts w:ascii="宋体" w:hAnsi="宋体" w:eastAsia="宋体" w:cs="宋体"/>
          <w:szCs w:val="21"/>
          <w:u w:val="single"/>
        </w:rPr>
        <w:t xml:space="preserve">                              </w:t>
      </w:r>
    </w:p>
    <w:p>
      <w:pPr>
        <w:wordWrap w:val="0"/>
        <w:adjustRightInd w:val="0"/>
        <w:snapToGrid w:val="0"/>
        <w:spacing w:line="360" w:lineRule="auto"/>
        <w:ind w:firstLine="420" w:firstLineChars="200"/>
        <w:rPr>
          <w:rFonts w:ascii="宋体" w:eastAsia="宋体" w:cs="宋体"/>
          <w:szCs w:val="21"/>
        </w:rPr>
      </w:pPr>
      <w:r>
        <w:rPr>
          <w:rFonts w:hint="eastAsia" w:ascii="宋体" w:hAnsi="宋体" w:eastAsia="宋体" w:cs="宋体"/>
          <w:szCs w:val="21"/>
        </w:rPr>
        <w:t>单位性质：</w:t>
      </w:r>
      <w:r>
        <w:rPr>
          <w:rFonts w:ascii="宋体" w:hAnsi="宋体" w:eastAsia="宋体" w:cs="宋体"/>
          <w:szCs w:val="21"/>
          <w:u w:val="single"/>
        </w:rPr>
        <w:t xml:space="preserve">                                </w:t>
      </w:r>
    </w:p>
    <w:p>
      <w:pPr>
        <w:wordWrap w:val="0"/>
        <w:adjustRightInd w:val="0"/>
        <w:snapToGrid w:val="0"/>
        <w:spacing w:line="360" w:lineRule="auto"/>
        <w:ind w:firstLine="420" w:firstLineChars="200"/>
        <w:rPr>
          <w:rFonts w:ascii="宋体" w:eastAsia="宋体" w:cs="宋体"/>
          <w:szCs w:val="21"/>
        </w:rPr>
      </w:pPr>
      <w:r>
        <w:rPr>
          <w:rFonts w:hint="eastAsia" w:ascii="宋体" w:hAnsi="宋体" w:eastAsia="宋体" w:cs="宋体"/>
          <w:szCs w:val="21"/>
        </w:rPr>
        <w:t>地址：</w:t>
      </w:r>
      <w:r>
        <w:rPr>
          <w:rFonts w:ascii="宋体" w:hAnsi="宋体" w:eastAsia="宋体" w:cs="宋体"/>
          <w:szCs w:val="21"/>
          <w:u w:val="single"/>
        </w:rPr>
        <w:t xml:space="preserve">                                    </w:t>
      </w:r>
    </w:p>
    <w:p>
      <w:pPr>
        <w:wordWrap w:val="0"/>
        <w:adjustRightInd w:val="0"/>
        <w:snapToGrid w:val="0"/>
        <w:spacing w:line="360" w:lineRule="auto"/>
        <w:ind w:firstLine="420" w:firstLineChars="200"/>
        <w:rPr>
          <w:rFonts w:ascii="宋体" w:eastAsia="宋体" w:cs="宋体"/>
          <w:szCs w:val="21"/>
        </w:rPr>
      </w:pPr>
      <w:r>
        <w:rPr>
          <w:rFonts w:hint="eastAsia" w:ascii="宋体" w:hAnsi="宋体" w:eastAsia="宋体" w:cs="宋体"/>
          <w:szCs w:val="21"/>
        </w:rPr>
        <w:t>成立时间：</w:t>
      </w:r>
      <w:r>
        <w:rPr>
          <w:rFonts w:ascii="宋体" w:hAnsi="宋体" w:eastAsia="宋体" w:cs="宋体"/>
          <w:szCs w:val="21"/>
          <w:u w:val="single"/>
        </w:rPr>
        <w:t xml:space="preserve">       </w:t>
      </w:r>
      <w:r>
        <w:rPr>
          <w:rFonts w:hint="eastAsia" w:ascii="宋体" w:hAnsi="宋体" w:eastAsia="宋体" w:cs="宋体"/>
          <w:szCs w:val="21"/>
        </w:rPr>
        <w:t>年</w:t>
      </w:r>
      <w:r>
        <w:rPr>
          <w:rFonts w:ascii="宋体" w:hAnsi="宋体" w:eastAsia="宋体" w:cs="宋体"/>
          <w:szCs w:val="21"/>
          <w:u w:val="single"/>
        </w:rPr>
        <w:t xml:space="preserve">      </w:t>
      </w:r>
      <w:r>
        <w:rPr>
          <w:rFonts w:hint="eastAsia" w:ascii="宋体" w:hAnsi="宋体" w:eastAsia="宋体" w:cs="宋体"/>
          <w:szCs w:val="21"/>
        </w:rPr>
        <w:t>月</w:t>
      </w:r>
      <w:r>
        <w:rPr>
          <w:rFonts w:ascii="宋体" w:hAnsi="宋体" w:eastAsia="宋体" w:cs="宋体"/>
          <w:szCs w:val="21"/>
          <w:u w:val="single"/>
        </w:rPr>
        <w:t xml:space="preserve">       </w:t>
      </w:r>
      <w:r>
        <w:rPr>
          <w:rFonts w:hint="eastAsia" w:ascii="宋体" w:hAnsi="宋体" w:eastAsia="宋体" w:cs="宋体"/>
          <w:szCs w:val="21"/>
        </w:rPr>
        <w:t>日</w:t>
      </w:r>
    </w:p>
    <w:p>
      <w:pPr>
        <w:wordWrap w:val="0"/>
        <w:adjustRightInd w:val="0"/>
        <w:snapToGrid w:val="0"/>
        <w:spacing w:line="360" w:lineRule="auto"/>
        <w:ind w:firstLine="420" w:firstLineChars="200"/>
        <w:rPr>
          <w:rFonts w:ascii="宋体" w:eastAsia="宋体" w:cs="宋体"/>
          <w:szCs w:val="21"/>
        </w:rPr>
      </w:pPr>
      <w:r>
        <w:rPr>
          <w:rFonts w:hint="eastAsia" w:ascii="宋体" w:hAnsi="宋体" w:eastAsia="宋体" w:cs="宋体"/>
          <w:szCs w:val="21"/>
        </w:rPr>
        <w:t>经营期限：</w:t>
      </w:r>
      <w:r>
        <w:rPr>
          <w:rFonts w:ascii="宋体" w:hAnsi="宋体" w:eastAsia="宋体" w:cs="宋体"/>
          <w:szCs w:val="21"/>
          <w:u w:val="single"/>
        </w:rPr>
        <w:t xml:space="preserve">          </w:t>
      </w:r>
    </w:p>
    <w:p>
      <w:pPr>
        <w:wordWrap w:val="0"/>
        <w:adjustRightInd w:val="0"/>
        <w:snapToGrid w:val="0"/>
        <w:spacing w:line="360" w:lineRule="auto"/>
        <w:ind w:firstLine="420" w:firstLineChars="200"/>
        <w:rPr>
          <w:rFonts w:ascii="宋体" w:eastAsia="宋体" w:cs="宋体"/>
          <w:szCs w:val="21"/>
        </w:rPr>
      </w:pPr>
      <w:r>
        <w:rPr>
          <w:rFonts w:hint="eastAsia" w:ascii="宋体" w:hAnsi="宋体" w:eastAsia="宋体" w:cs="宋体"/>
          <w:szCs w:val="21"/>
        </w:rPr>
        <w:t>姓名：</w:t>
      </w:r>
      <w:r>
        <w:rPr>
          <w:rFonts w:ascii="宋体" w:hAnsi="宋体" w:eastAsia="宋体" w:cs="宋体"/>
          <w:szCs w:val="21"/>
          <w:u w:val="single"/>
        </w:rPr>
        <w:t xml:space="preserve">             </w:t>
      </w:r>
      <w:r>
        <w:rPr>
          <w:rFonts w:hint="eastAsia" w:ascii="宋体" w:hAnsi="宋体" w:eastAsia="宋体" w:cs="宋体"/>
          <w:szCs w:val="21"/>
        </w:rPr>
        <w:t>性别：</w:t>
      </w:r>
      <w:r>
        <w:rPr>
          <w:rFonts w:ascii="宋体" w:hAnsi="宋体" w:eastAsia="宋体" w:cs="宋体"/>
          <w:szCs w:val="21"/>
          <w:u w:val="single"/>
        </w:rPr>
        <w:t xml:space="preserve">         </w:t>
      </w:r>
      <w:r>
        <w:rPr>
          <w:rFonts w:hint="eastAsia" w:ascii="宋体" w:hAnsi="宋体" w:eastAsia="宋体" w:cs="宋体"/>
          <w:szCs w:val="21"/>
        </w:rPr>
        <w:t>年龄：</w:t>
      </w:r>
      <w:r>
        <w:rPr>
          <w:rFonts w:ascii="宋体" w:hAnsi="宋体" w:eastAsia="宋体" w:cs="宋体"/>
          <w:szCs w:val="21"/>
          <w:u w:val="single"/>
        </w:rPr>
        <w:t xml:space="preserve">          </w:t>
      </w:r>
      <w:r>
        <w:rPr>
          <w:rFonts w:hint="eastAsia" w:ascii="宋体" w:hAnsi="宋体" w:eastAsia="宋体" w:cs="宋体"/>
          <w:szCs w:val="21"/>
        </w:rPr>
        <w:t>职务：</w:t>
      </w:r>
      <w:r>
        <w:rPr>
          <w:rFonts w:ascii="宋体" w:hAnsi="宋体" w:eastAsia="宋体" w:cs="宋体"/>
          <w:szCs w:val="21"/>
          <w:u w:val="single"/>
        </w:rPr>
        <w:t xml:space="preserve">            </w:t>
      </w:r>
    </w:p>
    <w:p>
      <w:pPr>
        <w:wordWrap w:val="0"/>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系</w:t>
      </w:r>
      <w:r>
        <w:rPr>
          <w:rFonts w:ascii="宋体" w:hAnsi="宋体" w:eastAsia="宋体" w:cs="宋体"/>
          <w:szCs w:val="21"/>
          <w:u w:val="single"/>
        </w:rPr>
        <w:t xml:space="preserve">                          </w:t>
      </w:r>
      <w:r>
        <w:rPr>
          <w:rFonts w:hint="eastAsia" w:ascii="宋体" w:hAnsi="宋体" w:eastAsia="宋体" w:cs="宋体"/>
          <w:szCs w:val="21"/>
        </w:rPr>
        <w:t>（供应商名称）的法定代表人。</w:t>
      </w:r>
    </w:p>
    <w:p>
      <w:pPr>
        <w:wordWrap w:val="0"/>
        <w:adjustRightInd w:val="0"/>
        <w:snapToGrid w:val="0"/>
        <w:spacing w:line="360" w:lineRule="auto"/>
        <w:ind w:firstLine="411" w:firstLineChars="196"/>
        <w:rPr>
          <w:rFonts w:hAnsi="宋体" w:eastAsia="宋体"/>
          <w:szCs w:val="21"/>
        </w:rPr>
      </w:pPr>
      <w:r>
        <w:rPr>
          <w:rFonts w:hint="eastAsia" w:hAnsi="宋体" w:eastAsia="宋体"/>
          <w:szCs w:val="21"/>
        </w:rPr>
        <w:t>联系方式（移动电话）：</w:t>
      </w:r>
      <w:r>
        <w:rPr>
          <w:rFonts w:hint="eastAsia" w:hAnsi="宋体" w:eastAsia="宋体"/>
          <w:szCs w:val="21"/>
          <w:u w:val="single"/>
        </w:rPr>
        <w:t xml:space="preserve">           </w:t>
      </w:r>
      <w:r>
        <w:rPr>
          <w:rFonts w:hint="eastAsia" w:hAnsi="宋体" w:eastAsia="宋体"/>
          <w:szCs w:val="21"/>
        </w:rPr>
        <w:t>            </w:t>
      </w:r>
    </w:p>
    <w:p>
      <w:pPr>
        <w:wordWrap w:val="0"/>
        <w:adjustRightInd w:val="0"/>
        <w:snapToGrid w:val="0"/>
        <w:spacing w:line="360" w:lineRule="auto"/>
        <w:ind w:firstLine="420" w:firstLineChars="200"/>
        <w:rPr>
          <w:rFonts w:ascii="宋体" w:eastAsia="宋体" w:cs="宋体"/>
          <w:szCs w:val="21"/>
        </w:rPr>
      </w:pPr>
      <w:r>
        <w:rPr>
          <w:rFonts w:hint="eastAsia" w:hAnsi="宋体" w:eastAsia="宋体"/>
          <w:szCs w:val="21"/>
        </w:rPr>
        <w:t>电子邮箱：</w:t>
      </w:r>
      <w:r>
        <w:rPr>
          <w:rFonts w:hint="eastAsia" w:hAnsi="宋体" w:eastAsia="宋体"/>
          <w:szCs w:val="21"/>
          <w:u w:val="single"/>
        </w:rPr>
        <w:t xml:space="preserve">             </w:t>
      </w:r>
      <w:r>
        <w:rPr>
          <w:rFonts w:hint="eastAsia" w:hAnsi="宋体" w:eastAsia="宋体"/>
          <w:szCs w:val="21"/>
        </w:rPr>
        <w:t> </w:t>
      </w:r>
    </w:p>
    <w:p>
      <w:pPr>
        <w:wordWrap w:val="0"/>
        <w:adjustRightInd w:val="0"/>
        <w:snapToGrid w:val="0"/>
        <w:spacing w:line="360" w:lineRule="auto"/>
        <w:ind w:firstLine="411" w:firstLineChars="196"/>
        <w:rPr>
          <w:rFonts w:ascii="宋体" w:eastAsia="宋体" w:cs="宋体"/>
          <w:szCs w:val="21"/>
        </w:rPr>
      </w:pPr>
      <w:r>
        <w:rPr>
          <w:rFonts w:hint="eastAsia" w:ascii="宋体" w:hAnsi="宋体" w:eastAsia="宋体" w:cs="宋体"/>
          <w:szCs w:val="21"/>
        </w:rPr>
        <w:t>特此证明。</w:t>
      </w:r>
    </w:p>
    <w:p>
      <w:pPr>
        <w:wordWrap w:val="0"/>
        <w:adjustRightInd w:val="0"/>
        <w:snapToGrid w:val="0"/>
        <w:spacing w:line="360" w:lineRule="auto"/>
        <w:ind w:firstLine="4137" w:firstLineChars="1970"/>
        <w:rPr>
          <w:rFonts w:ascii="宋体" w:eastAsia="宋体" w:cs="宋体"/>
          <w:szCs w:val="21"/>
        </w:rPr>
      </w:pPr>
      <w:r>
        <w:rPr>
          <w:rFonts w:hint="eastAsia" w:ascii="宋体" w:hAnsi="宋体" w:eastAsia="宋体" w:cs="宋体"/>
          <w:szCs w:val="21"/>
        </w:rPr>
        <w:t>供应商：</w:t>
      </w:r>
      <w:r>
        <w:rPr>
          <w:rFonts w:ascii="宋体" w:hAnsi="宋体" w:eastAsia="宋体" w:cs="宋体"/>
          <w:szCs w:val="21"/>
          <w:u w:val="single"/>
        </w:rPr>
        <w:t xml:space="preserve">                      </w:t>
      </w:r>
      <w:r>
        <w:rPr>
          <w:rFonts w:hint="eastAsia" w:ascii="宋体" w:hAnsi="宋体" w:eastAsia="宋体" w:cs="宋体"/>
          <w:szCs w:val="21"/>
        </w:rPr>
        <w:t>（盖单位章）</w:t>
      </w:r>
    </w:p>
    <w:p>
      <w:pPr>
        <w:wordWrap w:val="0"/>
        <w:adjustRightInd w:val="0"/>
        <w:snapToGrid w:val="0"/>
        <w:spacing w:line="360" w:lineRule="auto"/>
        <w:ind w:right="360" w:firstLine="4851" w:firstLineChars="2310"/>
        <w:jc w:val="right"/>
        <w:rPr>
          <w:rFonts w:ascii="宋体" w:hAnsi="宋体" w:eastAsia="宋体" w:cs="宋体"/>
          <w:szCs w:val="21"/>
        </w:rPr>
      </w:pPr>
      <w:r>
        <w:rPr>
          <w:rFonts w:ascii="宋体" w:hAnsi="宋体" w:eastAsia="宋体" w:cs="宋体"/>
          <w:szCs w:val="21"/>
          <w:u w:val="single"/>
        </w:rPr>
        <w:t xml:space="preserve">       </w:t>
      </w:r>
      <w:r>
        <w:rPr>
          <w:rFonts w:hint="eastAsia" w:ascii="宋体" w:hAnsi="宋体" w:eastAsia="宋体" w:cs="宋体"/>
          <w:szCs w:val="21"/>
        </w:rPr>
        <w:t>年</w:t>
      </w:r>
      <w:r>
        <w:rPr>
          <w:rFonts w:ascii="宋体" w:hAnsi="宋体" w:eastAsia="宋体" w:cs="宋体"/>
          <w:szCs w:val="21"/>
          <w:u w:val="single"/>
        </w:rPr>
        <w:t xml:space="preserve">      </w:t>
      </w:r>
      <w:r>
        <w:rPr>
          <w:rFonts w:hint="eastAsia" w:ascii="宋体" w:hAnsi="宋体" w:eastAsia="宋体" w:cs="宋体"/>
          <w:szCs w:val="21"/>
        </w:rPr>
        <w:t>月</w:t>
      </w:r>
      <w:r>
        <w:rPr>
          <w:rFonts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line="360" w:lineRule="auto"/>
        <w:ind w:right="360" w:firstLine="4851" w:firstLineChars="2310"/>
        <w:jc w:val="right"/>
        <w:rPr>
          <w:rFonts w:ascii="宋体" w:eastAsia="宋体" w:cs="宋体"/>
          <w:szCs w:val="21"/>
        </w:rPr>
      </w:pPr>
    </w:p>
    <w:p>
      <w:pPr>
        <w:spacing w:line="360" w:lineRule="auto"/>
        <w:ind w:firstLine="1680" w:firstLineChars="800"/>
        <w:rPr>
          <w:rFonts w:ascii="宋体" w:eastAsia="宋体" w:cs="宋体"/>
          <w:szCs w:val="21"/>
        </w:rPr>
      </w:pPr>
    </w:p>
    <w:p>
      <w:pPr>
        <w:spacing w:line="360" w:lineRule="auto"/>
        <w:ind w:firstLine="1680" w:firstLineChars="800"/>
        <w:rPr>
          <w:rFonts w:ascii="宋体" w:eastAsia="宋体" w:cs="宋体"/>
          <w:szCs w:val="21"/>
        </w:rPr>
      </w:pPr>
    </w:p>
    <w:p>
      <w:pPr>
        <w:wordWrap w:val="0"/>
        <w:spacing w:line="360" w:lineRule="auto"/>
        <w:jc w:val="center"/>
        <w:rPr>
          <w:rFonts w:ascii="宋体" w:eastAsia="宋体" w:cs="宋体"/>
          <w:b/>
          <w:szCs w:val="21"/>
        </w:rPr>
      </w:pPr>
      <w:r>
        <w:rPr>
          <w:rFonts w:hint="eastAsia" w:ascii="宋体" w:hAnsi="宋体" w:eastAsia="宋体" w:cs="宋体"/>
          <w:b/>
          <w:szCs w:val="21"/>
        </w:rPr>
        <w:t>法定代表人授权委托书</w:t>
      </w:r>
    </w:p>
    <w:p>
      <w:pPr>
        <w:wordWrap w:val="0"/>
        <w:spacing w:line="360" w:lineRule="auto"/>
        <w:ind w:firstLine="420" w:firstLineChars="200"/>
        <w:rPr>
          <w:rFonts w:ascii="宋体" w:eastAsia="宋体" w:cs="宋体"/>
          <w:szCs w:val="21"/>
        </w:rPr>
      </w:pPr>
      <w:r>
        <w:rPr>
          <w:rFonts w:hint="eastAsia" w:ascii="宋体" w:hAnsi="宋体" w:eastAsia="宋体" w:cs="宋体"/>
          <w:szCs w:val="21"/>
        </w:rPr>
        <w:t>本人</w:t>
      </w:r>
      <w:r>
        <w:rPr>
          <w:rFonts w:ascii="宋体" w:hAnsi="宋体" w:eastAsia="宋体" w:cs="宋体"/>
          <w:szCs w:val="21"/>
          <w:u w:val="single"/>
        </w:rPr>
        <w:t xml:space="preserve">         </w:t>
      </w:r>
      <w:r>
        <w:rPr>
          <w:rFonts w:hint="eastAsia" w:ascii="宋体" w:hAnsi="宋体" w:eastAsia="宋体" w:cs="宋体"/>
          <w:szCs w:val="21"/>
        </w:rPr>
        <w:t>（姓名）系</w:t>
      </w:r>
      <w:r>
        <w:rPr>
          <w:rFonts w:ascii="宋体" w:hAnsi="宋体" w:eastAsia="宋体" w:cs="宋体"/>
          <w:szCs w:val="21"/>
          <w:u w:val="single"/>
        </w:rPr>
        <w:t xml:space="preserve">            </w:t>
      </w:r>
      <w:r>
        <w:rPr>
          <w:rFonts w:hint="eastAsia" w:ascii="宋体" w:hAnsi="宋体" w:eastAsia="宋体" w:cs="宋体"/>
          <w:szCs w:val="21"/>
        </w:rPr>
        <w:t>（供应商名称）的法定代表人，现委托</w:t>
      </w:r>
      <w:r>
        <w:rPr>
          <w:rFonts w:ascii="宋体" w:hAnsi="宋体" w:eastAsia="宋体" w:cs="宋体"/>
          <w:szCs w:val="21"/>
          <w:u w:val="single"/>
        </w:rPr>
        <w:t xml:space="preserve">        </w:t>
      </w:r>
      <w:r>
        <w:rPr>
          <w:rFonts w:hint="eastAsia" w:ascii="宋体" w:hAnsi="宋体" w:eastAsia="宋体" w:cs="宋体"/>
          <w:szCs w:val="21"/>
        </w:rPr>
        <w:t>（姓名）为我方委托代理人。委托代理人根据授权，以我方名义签署、澄清、说明、补正、提交、撤回、修改</w:t>
      </w:r>
      <w:r>
        <w:rPr>
          <w:rFonts w:ascii="宋体" w:hAnsi="宋体" w:eastAsia="宋体" w:cs="宋体"/>
          <w:szCs w:val="21"/>
          <w:u w:val="single"/>
        </w:rPr>
        <w:t xml:space="preserve">                           </w:t>
      </w:r>
      <w:r>
        <w:rPr>
          <w:rFonts w:hint="eastAsia" w:ascii="宋体" w:hAnsi="宋体" w:eastAsia="宋体" w:cs="宋体"/>
          <w:szCs w:val="21"/>
        </w:rPr>
        <w:t>（项目名称）响应文件、签订合同等一切事宜，其法律后果由我方承担。</w:t>
      </w:r>
    </w:p>
    <w:p>
      <w:pPr>
        <w:wordWrap w:val="0"/>
        <w:spacing w:line="360" w:lineRule="auto"/>
        <w:ind w:firstLine="420" w:firstLineChars="200"/>
        <w:rPr>
          <w:rFonts w:ascii="宋体" w:eastAsia="宋体" w:cs="宋体"/>
          <w:szCs w:val="21"/>
        </w:rPr>
      </w:pPr>
      <w:r>
        <w:rPr>
          <w:rFonts w:hint="eastAsia" w:ascii="宋体" w:hAnsi="宋体" w:eastAsia="宋体" w:cs="宋体"/>
          <w:szCs w:val="21"/>
        </w:rPr>
        <w:t>委托期限：</w:t>
      </w:r>
      <w:r>
        <w:rPr>
          <w:rFonts w:ascii="宋体" w:hAnsi="宋体" w:eastAsia="宋体" w:cs="宋体"/>
          <w:szCs w:val="21"/>
          <w:u w:val="single"/>
        </w:rPr>
        <w:t xml:space="preserve">                </w:t>
      </w:r>
      <w:r>
        <w:rPr>
          <w:rFonts w:hint="eastAsia" w:ascii="宋体" w:hAnsi="宋体" w:eastAsia="宋体" w:cs="宋体"/>
          <w:szCs w:val="21"/>
        </w:rPr>
        <w:t>。</w:t>
      </w:r>
    </w:p>
    <w:p>
      <w:pPr>
        <w:wordWrap w:val="0"/>
        <w:spacing w:line="360" w:lineRule="auto"/>
        <w:ind w:firstLine="420" w:firstLineChars="200"/>
        <w:rPr>
          <w:rFonts w:ascii="宋体" w:eastAsia="宋体" w:cs="宋体"/>
          <w:szCs w:val="21"/>
        </w:rPr>
      </w:pPr>
      <w:r>
        <w:rPr>
          <w:rFonts w:hint="eastAsia" w:ascii="宋体" w:hAnsi="宋体" w:eastAsia="宋体" w:cs="宋体"/>
          <w:szCs w:val="21"/>
        </w:rPr>
        <w:t>委托代理人无转委托权，特此委托。</w:t>
      </w:r>
    </w:p>
    <w:p>
      <w:pPr>
        <w:wordWrap w:val="0"/>
        <w:spacing w:line="360" w:lineRule="auto"/>
        <w:ind w:firstLine="420" w:firstLineChars="200"/>
        <w:rPr>
          <w:rFonts w:ascii="宋体" w:eastAsia="宋体" w:cs="宋体"/>
          <w:szCs w:val="21"/>
          <w:u w:val="single"/>
        </w:rPr>
      </w:pPr>
      <w:r>
        <w:rPr>
          <w:rFonts w:hint="eastAsia" w:ascii="宋体" w:hAnsi="宋体" w:eastAsia="宋体" w:cs="宋体"/>
          <w:szCs w:val="21"/>
        </w:rPr>
        <w:t>委托代理人：</w:t>
      </w:r>
      <w:r>
        <w:rPr>
          <w:rFonts w:ascii="宋体" w:hAnsi="宋体" w:eastAsia="宋体" w:cs="宋体"/>
          <w:szCs w:val="21"/>
          <w:u w:val="single"/>
        </w:rPr>
        <w:t xml:space="preserve">   </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rPr>
        <w:t>性别</w:t>
      </w:r>
      <w:r>
        <w:rPr>
          <w:rFonts w:ascii="宋体" w:hAnsi="宋体" w:eastAsia="宋体" w:cs="宋体"/>
          <w:szCs w:val="21"/>
        </w:rPr>
        <w:t xml:space="preserve"> </w:t>
      </w:r>
      <w:r>
        <w:rPr>
          <w:rFonts w:hint="eastAsia" w:ascii="宋体" w:hAnsi="宋体" w:eastAsia="宋体" w:cs="宋体"/>
          <w:szCs w:val="21"/>
        </w:rPr>
        <w:t>：</w:t>
      </w:r>
      <w:r>
        <w:rPr>
          <w:rFonts w:ascii="宋体" w:hAnsi="宋体" w:eastAsia="宋体" w:cs="宋体"/>
          <w:szCs w:val="21"/>
          <w:u w:val="single"/>
        </w:rPr>
        <w:t xml:space="preserve">            </w:t>
      </w:r>
      <w:r>
        <w:rPr>
          <w:rFonts w:hint="eastAsia" w:ascii="宋体" w:hAnsi="宋体" w:eastAsia="宋体" w:cs="宋体"/>
          <w:szCs w:val="21"/>
        </w:rPr>
        <w:t>年龄：</w:t>
      </w:r>
      <w:r>
        <w:rPr>
          <w:rFonts w:ascii="宋体" w:hAnsi="宋体" w:eastAsia="宋体" w:cs="宋体"/>
          <w:szCs w:val="21"/>
        </w:rPr>
        <w:t>_______</w:t>
      </w:r>
    </w:p>
    <w:p>
      <w:pPr>
        <w:wordWrap w:val="0"/>
        <w:spacing w:line="360" w:lineRule="auto"/>
        <w:ind w:firstLine="420" w:firstLineChars="200"/>
        <w:rPr>
          <w:rFonts w:ascii="宋体" w:hAnsi="宋体" w:eastAsia="宋体" w:cs="宋体"/>
          <w:szCs w:val="21"/>
          <w:u w:val="single"/>
        </w:rPr>
      </w:pPr>
      <w:r>
        <w:rPr>
          <w:rFonts w:hint="eastAsia" w:ascii="宋体" w:hAnsi="宋体" w:eastAsia="宋体" w:cs="宋体"/>
          <w:szCs w:val="21"/>
        </w:rPr>
        <w:t>身份证号码：</w:t>
      </w:r>
      <w:r>
        <w:rPr>
          <w:rFonts w:ascii="宋体" w:hAnsi="宋体" w:eastAsia="宋体" w:cs="宋体"/>
          <w:szCs w:val="21"/>
          <w:u w:val="single"/>
        </w:rPr>
        <w:t xml:space="preserve">                    </w:t>
      </w:r>
      <w:r>
        <w:rPr>
          <w:rFonts w:hint="eastAsia" w:ascii="宋体" w:hAnsi="宋体" w:eastAsia="宋体" w:cs="宋体"/>
          <w:szCs w:val="21"/>
        </w:rPr>
        <w:t>职务：</w:t>
      </w:r>
      <w:r>
        <w:rPr>
          <w:rFonts w:ascii="宋体" w:hAnsi="宋体" w:eastAsia="宋体" w:cs="宋体"/>
          <w:szCs w:val="21"/>
          <w:u w:val="single"/>
        </w:rPr>
        <w:t xml:space="preserve">                </w:t>
      </w:r>
    </w:p>
    <w:p>
      <w:pPr>
        <w:wordWrap w:val="0"/>
        <w:adjustRightInd w:val="0"/>
        <w:snapToGrid w:val="0"/>
        <w:spacing w:line="360" w:lineRule="auto"/>
        <w:ind w:firstLine="411" w:firstLineChars="196"/>
        <w:rPr>
          <w:rFonts w:hAnsi="宋体" w:eastAsia="宋体"/>
          <w:szCs w:val="21"/>
        </w:rPr>
      </w:pPr>
      <w:r>
        <w:rPr>
          <w:rFonts w:hint="eastAsia" w:hAnsi="宋体" w:eastAsia="宋体"/>
          <w:szCs w:val="21"/>
        </w:rPr>
        <w:t>联系方式（移动电话）：</w:t>
      </w:r>
      <w:r>
        <w:rPr>
          <w:rFonts w:hint="eastAsia" w:hAnsi="宋体" w:eastAsia="宋体"/>
          <w:szCs w:val="21"/>
          <w:u w:val="single"/>
        </w:rPr>
        <w:t xml:space="preserve">           </w:t>
      </w:r>
      <w:r>
        <w:rPr>
          <w:rFonts w:hint="eastAsia" w:hAnsi="宋体" w:eastAsia="宋体"/>
          <w:szCs w:val="21"/>
        </w:rPr>
        <w:t>            </w:t>
      </w:r>
    </w:p>
    <w:p>
      <w:pPr>
        <w:wordWrap w:val="0"/>
        <w:spacing w:line="360" w:lineRule="auto"/>
        <w:ind w:firstLine="420" w:firstLineChars="200"/>
        <w:rPr>
          <w:rFonts w:ascii="宋体" w:hAnsi="宋体" w:eastAsia="宋体" w:cs="宋体"/>
          <w:color w:val="000000"/>
          <w:szCs w:val="21"/>
          <w:u w:val="single"/>
        </w:rPr>
      </w:pPr>
      <w:r>
        <w:rPr>
          <w:rFonts w:hint="eastAsia" w:hAnsi="宋体" w:eastAsia="宋体"/>
          <w:szCs w:val="21"/>
        </w:rPr>
        <w:t>电子邮箱：</w:t>
      </w:r>
      <w:r>
        <w:rPr>
          <w:rFonts w:hint="eastAsia" w:hAnsi="宋体" w:eastAsia="宋体"/>
          <w:szCs w:val="21"/>
          <w:u w:val="single"/>
        </w:rPr>
        <w:t xml:space="preserve">             </w:t>
      </w:r>
      <w:r>
        <w:rPr>
          <w:rFonts w:hint="eastAsia" w:hAnsi="宋体" w:eastAsia="宋体"/>
          <w:szCs w:val="21"/>
        </w:rPr>
        <w:t> </w:t>
      </w:r>
    </w:p>
    <w:p>
      <w:pPr>
        <w:wordWrap w:val="0"/>
        <w:spacing w:line="360" w:lineRule="auto"/>
        <w:ind w:firstLine="420" w:firstLineChars="200"/>
        <w:rPr>
          <w:rFonts w:ascii="宋体" w:eastAsia="宋体" w:cs="宋体"/>
          <w:szCs w:val="21"/>
        </w:rPr>
      </w:pPr>
      <w:r>
        <w:rPr>
          <w:rFonts w:hint="eastAsia" w:ascii="宋体" w:hAnsi="宋体" w:eastAsia="宋体" w:cs="宋体"/>
          <w:szCs w:val="21"/>
        </w:rPr>
        <w:t>供应商：</w:t>
      </w:r>
      <w:r>
        <w:rPr>
          <w:rFonts w:ascii="宋体" w:hAnsi="宋体" w:eastAsia="宋体" w:cs="宋体"/>
          <w:szCs w:val="21"/>
          <w:u w:val="single"/>
        </w:rPr>
        <w:t xml:space="preserve">                                      </w:t>
      </w:r>
      <w:r>
        <w:rPr>
          <w:rFonts w:hint="eastAsia" w:ascii="宋体" w:hAnsi="宋体" w:eastAsia="宋体" w:cs="宋体"/>
          <w:szCs w:val="21"/>
          <w:u w:val="single"/>
        </w:rPr>
        <w:t>（盖章）</w:t>
      </w:r>
    </w:p>
    <w:p>
      <w:pPr>
        <w:wordWrap w:val="0"/>
        <w:spacing w:line="360" w:lineRule="auto"/>
        <w:ind w:firstLine="420" w:firstLineChars="200"/>
        <w:rPr>
          <w:rFonts w:ascii="宋体" w:eastAsia="宋体" w:cs="宋体"/>
          <w:szCs w:val="21"/>
        </w:rPr>
      </w:pPr>
      <w:r>
        <w:rPr>
          <w:rFonts w:hint="eastAsia" w:ascii="宋体" w:hAnsi="宋体" w:eastAsia="宋体" w:cs="宋体"/>
          <w:szCs w:val="21"/>
        </w:rPr>
        <w:t>法定代表人：</w:t>
      </w:r>
      <w:r>
        <w:rPr>
          <w:rFonts w:ascii="宋体" w:hAnsi="宋体" w:eastAsia="宋体" w:cs="宋体"/>
          <w:szCs w:val="21"/>
          <w:u w:val="single"/>
        </w:rPr>
        <w:t xml:space="preserve">                          </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u w:val="single"/>
        </w:rPr>
        <w:t>（盖章）</w:t>
      </w:r>
    </w:p>
    <w:p>
      <w:pPr>
        <w:wordWrap w:val="0"/>
        <w:spacing w:line="360" w:lineRule="auto"/>
        <w:ind w:right="480" w:firstLine="420" w:firstLineChars="200"/>
        <w:rPr>
          <w:rFonts w:ascii="宋体" w:eastAsia="宋体" w:cs="宋体"/>
          <w:szCs w:val="21"/>
        </w:rPr>
      </w:pPr>
      <w:r>
        <w:rPr>
          <w:rFonts w:hint="eastAsia" w:ascii="宋体" w:hAnsi="宋体" w:eastAsia="宋体" w:cs="宋体"/>
          <w:szCs w:val="21"/>
        </w:rPr>
        <w:t>授权委托日期：</w:t>
      </w:r>
      <w:r>
        <w:rPr>
          <w:rFonts w:ascii="宋体" w:hAnsi="宋体" w:eastAsia="宋体" w:cs="宋体"/>
          <w:szCs w:val="21"/>
          <w:u w:val="single"/>
        </w:rPr>
        <w:t xml:space="preserve">     </w:t>
      </w:r>
      <w:r>
        <w:rPr>
          <w:rFonts w:hint="eastAsia" w:ascii="宋体" w:hAnsi="宋体" w:eastAsia="宋体" w:cs="宋体"/>
          <w:szCs w:val="21"/>
        </w:rPr>
        <w:t>年</w:t>
      </w:r>
      <w:r>
        <w:rPr>
          <w:rFonts w:ascii="宋体" w:hAnsi="宋体" w:eastAsia="宋体" w:cs="宋体"/>
          <w:szCs w:val="21"/>
        </w:rPr>
        <w:t xml:space="preserve"> </w:t>
      </w:r>
      <w:r>
        <w:rPr>
          <w:rFonts w:ascii="宋体" w:hAnsi="宋体" w:eastAsia="宋体" w:cs="宋体"/>
          <w:szCs w:val="21"/>
          <w:u w:val="single"/>
        </w:rPr>
        <w:t xml:space="preserve">    </w:t>
      </w:r>
      <w:r>
        <w:rPr>
          <w:rFonts w:hint="eastAsia" w:ascii="宋体" w:hAnsi="宋体" w:eastAsia="宋体" w:cs="宋体"/>
          <w:szCs w:val="21"/>
        </w:rPr>
        <w:t>月</w:t>
      </w:r>
      <w:r>
        <w:rPr>
          <w:rFonts w:ascii="宋体" w:hAnsi="宋体" w:eastAsia="宋体" w:cs="宋体"/>
          <w:szCs w:val="21"/>
          <w:u w:val="single"/>
        </w:rPr>
        <w:t xml:space="preserve">     </w:t>
      </w:r>
      <w:r>
        <w:rPr>
          <w:rFonts w:hint="eastAsia" w:ascii="宋体" w:hAnsi="宋体" w:eastAsia="宋体" w:cs="宋体"/>
          <w:szCs w:val="21"/>
        </w:rPr>
        <w:t>日</w:t>
      </w:r>
    </w:p>
    <w:p>
      <w:pPr>
        <w:spacing w:line="360" w:lineRule="auto"/>
        <w:ind w:firstLine="413" w:firstLineChars="196"/>
        <w:jc w:val="center"/>
        <w:rPr>
          <w:rFonts w:ascii="宋体" w:hAnsi="宋体" w:eastAsia="宋体" w:cs="宋体"/>
          <w:b/>
          <w:bCs/>
          <w:color w:val="000000"/>
          <w:szCs w:val="21"/>
        </w:rPr>
      </w:pPr>
      <w:r>
        <w:rPr>
          <w:rFonts w:hint="eastAsia" w:ascii="宋体" w:hAnsi="宋体" w:eastAsia="宋体" w:cs="宋体"/>
          <w:b/>
          <w:bCs/>
          <w:color w:val="000000"/>
          <w:szCs w:val="21"/>
        </w:rPr>
        <w:t>负责人身份证明书</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供应商名称：</w:t>
      </w:r>
      <w:r>
        <w:rPr>
          <w:rFonts w:hint="eastAsia" w:ascii="宋体" w:hAnsi="宋体" w:eastAsia="宋体" w:cs="宋体"/>
          <w:color w:val="000000"/>
          <w:szCs w:val="21"/>
          <w:u w:val="single"/>
        </w:rPr>
        <w:t xml:space="preserve">                              </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单位性质：</w:t>
      </w:r>
      <w:r>
        <w:rPr>
          <w:rFonts w:hint="eastAsia" w:ascii="宋体" w:hAnsi="宋体" w:eastAsia="宋体" w:cs="宋体"/>
          <w:color w:val="000000"/>
          <w:szCs w:val="21"/>
          <w:u w:val="single"/>
        </w:rPr>
        <w:t xml:space="preserve">                                </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地址：</w:t>
      </w:r>
      <w:r>
        <w:rPr>
          <w:rFonts w:hint="eastAsia" w:ascii="宋体" w:hAnsi="宋体" w:eastAsia="宋体" w:cs="宋体"/>
          <w:color w:val="000000"/>
          <w:szCs w:val="21"/>
          <w:u w:val="single"/>
        </w:rPr>
        <w:t xml:space="preserve">                                    </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成立时间：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日</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经营期限：</w:t>
      </w:r>
      <w:r>
        <w:rPr>
          <w:rFonts w:hint="eastAsia" w:ascii="宋体" w:hAnsi="宋体" w:eastAsia="宋体" w:cs="宋体"/>
          <w:color w:val="000000"/>
          <w:szCs w:val="21"/>
          <w:u w:val="single"/>
        </w:rPr>
        <w:t xml:space="preserve">          </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姓名：</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性别：</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年龄：</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职务：</w:t>
      </w:r>
      <w:r>
        <w:rPr>
          <w:rFonts w:hint="eastAsia" w:ascii="宋体" w:hAnsi="宋体" w:eastAsia="宋体" w:cs="宋体"/>
          <w:color w:val="000000"/>
          <w:szCs w:val="21"/>
          <w:u w:val="single"/>
        </w:rPr>
        <w:t xml:space="preserve">            </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系</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（供应商名称）的负责人。</w:t>
      </w:r>
    </w:p>
    <w:p>
      <w:pPr>
        <w:wordWrap w:val="0"/>
        <w:adjustRightInd w:val="0"/>
        <w:snapToGrid w:val="0"/>
        <w:spacing w:line="360" w:lineRule="auto"/>
        <w:ind w:firstLine="411" w:firstLineChars="196"/>
        <w:rPr>
          <w:rFonts w:hAnsi="宋体" w:eastAsia="宋体"/>
          <w:szCs w:val="21"/>
        </w:rPr>
      </w:pPr>
      <w:r>
        <w:rPr>
          <w:rFonts w:hint="eastAsia" w:hAnsi="宋体" w:eastAsia="宋体"/>
          <w:szCs w:val="21"/>
        </w:rPr>
        <w:t>联系方式（移动电话）：</w:t>
      </w:r>
      <w:r>
        <w:rPr>
          <w:rFonts w:hint="eastAsia" w:hAnsi="宋体" w:eastAsia="宋体"/>
          <w:szCs w:val="21"/>
          <w:u w:val="single"/>
        </w:rPr>
        <w:t xml:space="preserve">           </w:t>
      </w:r>
      <w:r>
        <w:rPr>
          <w:rFonts w:hint="eastAsia" w:hAnsi="宋体" w:eastAsia="宋体"/>
          <w:szCs w:val="21"/>
        </w:rPr>
        <w:t>            </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hAnsi="宋体" w:eastAsia="宋体"/>
          <w:szCs w:val="21"/>
        </w:rPr>
        <w:t>电子邮箱：</w:t>
      </w:r>
      <w:r>
        <w:rPr>
          <w:rFonts w:hint="eastAsia" w:hAnsi="宋体" w:eastAsia="宋体"/>
          <w:szCs w:val="21"/>
          <w:u w:val="single"/>
        </w:rPr>
        <w:t xml:space="preserve">             </w:t>
      </w:r>
      <w:r>
        <w:rPr>
          <w:rFonts w:hint="eastAsia" w:hAnsi="宋体" w:eastAsia="宋体"/>
          <w:szCs w:val="21"/>
        </w:rPr>
        <w:t> </w:t>
      </w:r>
    </w:p>
    <w:p>
      <w:pPr>
        <w:wordWrap w:val="0"/>
        <w:adjustRightInd w:val="0"/>
        <w:snapToGrid w:val="0"/>
        <w:spacing w:line="360" w:lineRule="auto"/>
        <w:ind w:firstLine="411" w:firstLineChars="196"/>
        <w:rPr>
          <w:rFonts w:ascii="宋体" w:hAnsi="宋体" w:eastAsia="宋体" w:cs="宋体"/>
          <w:color w:val="000000"/>
          <w:szCs w:val="21"/>
        </w:rPr>
      </w:pPr>
      <w:r>
        <w:rPr>
          <w:rFonts w:hint="eastAsia" w:ascii="宋体" w:hAnsi="宋体" w:eastAsia="宋体" w:cs="宋体"/>
          <w:color w:val="000000"/>
          <w:szCs w:val="21"/>
        </w:rPr>
        <w:t>特此证明。</w:t>
      </w:r>
    </w:p>
    <w:p>
      <w:pPr>
        <w:wordWrap w:val="0"/>
        <w:adjustRightInd w:val="0"/>
        <w:snapToGrid w:val="0"/>
        <w:spacing w:line="360" w:lineRule="auto"/>
        <w:ind w:firstLine="4137" w:firstLineChars="1970"/>
        <w:rPr>
          <w:rFonts w:ascii="宋体" w:hAnsi="宋体" w:eastAsia="宋体" w:cs="宋体"/>
          <w:color w:val="000000"/>
          <w:szCs w:val="21"/>
        </w:rPr>
      </w:pPr>
      <w:r>
        <w:rPr>
          <w:rFonts w:hint="eastAsia" w:ascii="宋体" w:hAnsi="宋体" w:eastAsia="宋体" w:cs="宋体"/>
          <w:color w:val="000000"/>
          <w:szCs w:val="21"/>
        </w:rPr>
        <w:t>供应商：</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（盖章）</w:t>
      </w:r>
    </w:p>
    <w:p>
      <w:pPr>
        <w:wordWrap w:val="0"/>
        <w:adjustRightInd w:val="0"/>
        <w:snapToGrid w:val="0"/>
        <w:spacing w:line="360" w:lineRule="auto"/>
        <w:ind w:right="360" w:firstLine="4851" w:firstLineChars="2310"/>
        <w:jc w:val="right"/>
        <w:rPr>
          <w:rFonts w:ascii="宋体" w:hAnsi="宋体" w:eastAsia="宋体" w:cs="宋体"/>
          <w:color w:val="000000"/>
          <w:szCs w:val="21"/>
        </w:rPr>
      </w:pP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日</w:t>
      </w:r>
    </w:p>
    <w:p>
      <w:pPr>
        <w:wordWrap w:val="0"/>
        <w:spacing w:line="360" w:lineRule="auto"/>
        <w:jc w:val="center"/>
        <w:rPr>
          <w:rFonts w:ascii="宋体" w:hAnsi="宋体" w:eastAsia="宋体" w:cs="宋体"/>
          <w:color w:val="000000"/>
          <w:szCs w:val="21"/>
        </w:rPr>
      </w:pPr>
    </w:p>
    <w:p>
      <w:pPr>
        <w:wordWrap w:val="0"/>
        <w:spacing w:line="360" w:lineRule="auto"/>
        <w:jc w:val="center"/>
        <w:rPr>
          <w:rFonts w:ascii="宋体" w:hAnsi="宋体" w:eastAsia="宋体" w:cs="宋体"/>
          <w:b/>
          <w:bCs/>
          <w:color w:val="000000"/>
          <w:szCs w:val="21"/>
        </w:rPr>
      </w:pPr>
      <w:r>
        <w:rPr>
          <w:rFonts w:hint="eastAsia" w:ascii="宋体" w:hAnsi="宋体" w:eastAsia="宋体" w:cs="宋体"/>
          <w:b/>
          <w:bCs/>
          <w:color w:val="000000"/>
          <w:szCs w:val="21"/>
        </w:rPr>
        <w:t>负责人授权委托书</w:t>
      </w:r>
    </w:p>
    <w:p>
      <w:pPr>
        <w:wordWrap w:val="0"/>
        <w:spacing w:line="36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本人</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（姓名）系</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（供应商名称）的负责人，现委托</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（姓名）为我方委托代理人。委托代理人根据授权，以我方名义处理</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（项目名称）的</w:t>
      </w:r>
      <w:r>
        <w:rPr>
          <w:rFonts w:hint="eastAsia" w:ascii="宋体" w:hAnsi="宋体" w:cs="宋体"/>
          <w:color w:val="000000"/>
          <w:szCs w:val="21"/>
          <w:lang w:val="en-US" w:eastAsia="zh-CN"/>
        </w:rPr>
        <w:t>谈判</w:t>
      </w:r>
      <w:r>
        <w:rPr>
          <w:rFonts w:hint="eastAsia" w:ascii="宋体" w:hAnsi="宋体" w:eastAsia="宋体" w:cs="宋体"/>
          <w:color w:val="000000"/>
          <w:szCs w:val="21"/>
        </w:rPr>
        <w:t>响应一切事宜，其法律后果由我方承担。</w:t>
      </w:r>
    </w:p>
    <w:p>
      <w:pPr>
        <w:wordWrap w:val="0"/>
        <w:spacing w:line="36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委托期限：</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w:t>
      </w:r>
    </w:p>
    <w:p>
      <w:pPr>
        <w:wordWrap w:val="0"/>
        <w:spacing w:line="36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委托代理人无转委托权，特此委托。</w:t>
      </w:r>
    </w:p>
    <w:p>
      <w:pPr>
        <w:wordWrap w:val="0"/>
        <w:spacing w:line="360" w:lineRule="auto"/>
        <w:ind w:firstLine="630" w:firstLineChars="300"/>
        <w:rPr>
          <w:rFonts w:ascii="宋体" w:hAnsi="宋体" w:eastAsia="宋体" w:cs="宋体"/>
          <w:color w:val="000000"/>
          <w:szCs w:val="21"/>
          <w:u w:val="single"/>
        </w:rPr>
      </w:pPr>
      <w:r>
        <w:rPr>
          <w:rFonts w:hint="eastAsia" w:ascii="宋体" w:hAnsi="宋体" w:eastAsia="宋体" w:cs="宋体"/>
          <w:color w:val="000000"/>
          <w:szCs w:val="21"/>
        </w:rPr>
        <w:t>委托代理人：</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性别 ：</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年龄：_______</w:t>
      </w:r>
    </w:p>
    <w:p>
      <w:pPr>
        <w:wordWrap w:val="0"/>
        <w:spacing w:line="360" w:lineRule="auto"/>
        <w:ind w:firstLine="630" w:firstLineChars="300"/>
        <w:rPr>
          <w:rFonts w:ascii="宋体" w:hAnsi="宋体" w:eastAsia="宋体" w:cs="宋体"/>
          <w:color w:val="000000"/>
          <w:szCs w:val="21"/>
          <w:u w:val="single"/>
        </w:rPr>
      </w:pPr>
      <w:r>
        <w:rPr>
          <w:rFonts w:hint="eastAsia" w:ascii="宋体" w:hAnsi="宋体" w:eastAsia="宋体" w:cs="宋体"/>
          <w:color w:val="000000"/>
          <w:szCs w:val="21"/>
        </w:rPr>
        <w:t>身份证号码：</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职务：</w:t>
      </w:r>
      <w:r>
        <w:rPr>
          <w:rFonts w:hint="eastAsia" w:ascii="宋体" w:hAnsi="宋体" w:eastAsia="宋体" w:cs="宋体"/>
          <w:color w:val="000000"/>
          <w:szCs w:val="21"/>
          <w:u w:val="single"/>
        </w:rPr>
        <w:t xml:space="preserve">               </w:t>
      </w:r>
    </w:p>
    <w:p>
      <w:pPr>
        <w:wordWrap w:val="0"/>
        <w:spacing w:line="360" w:lineRule="auto"/>
        <w:ind w:firstLine="630" w:firstLineChars="300"/>
        <w:rPr>
          <w:rFonts w:hAnsi="宋体" w:eastAsia="宋体"/>
          <w:szCs w:val="21"/>
        </w:rPr>
      </w:pPr>
      <w:r>
        <w:rPr>
          <w:rFonts w:hint="eastAsia" w:hAnsi="宋体" w:eastAsia="宋体"/>
          <w:szCs w:val="21"/>
        </w:rPr>
        <w:t>联系方式（移动电话）：</w:t>
      </w:r>
      <w:r>
        <w:rPr>
          <w:rFonts w:hint="eastAsia" w:hAnsi="宋体" w:eastAsia="宋体"/>
          <w:szCs w:val="21"/>
          <w:u w:val="single"/>
        </w:rPr>
        <w:t xml:space="preserve">           </w:t>
      </w:r>
      <w:r>
        <w:rPr>
          <w:rFonts w:hint="eastAsia" w:hAnsi="宋体" w:eastAsia="宋体"/>
          <w:szCs w:val="21"/>
        </w:rPr>
        <w:t>            </w:t>
      </w:r>
    </w:p>
    <w:p>
      <w:pPr>
        <w:wordWrap w:val="0"/>
        <w:spacing w:line="360" w:lineRule="auto"/>
        <w:ind w:firstLine="630" w:firstLineChars="300"/>
        <w:rPr>
          <w:rFonts w:ascii="宋体" w:hAnsi="宋体" w:eastAsia="宋体"/>
          <w:color w:val="000000"/>
          <w:szCs w:val="21"/>
          <w:u w:val="single"/>
        </w:rPr>
      </w:pPr>
      <w:r>
        <w:rPr>
          <w:rFonts w:hint="eastAsia" w:hAnsi="宋体" w:eastAsia="宋体"/>
          <w:szCs w:val="21"/>
        </w:rPr>
        <w:t>电子邮箱：</w:t>
      </w:r>
      <w:r>
        <w:rPr>
          <w:rFonts w:hint="eastAsia" w:hAnsi="宋体" w:eastAsia="宋体"/>
          <w:szCs w:val="21"/>
          <w:u w:val="single"/>
        </w:rPr>
        <w:t xml:space="preserve">             </w:t>
      </w:r>
      <w:r>
        <w:rPr>
          <w:rFonts w:hint="eastAsia" w:hAnsi="宋体" w:eastAsia="宋体"/>
          <w:szCs w:val="21"/>
        </w:rPr>
        <w:t> </w:t>
      </w:r>
    </w:p>
    <w:p>
      <w:pPr>
        <w:wordWrap w:val="0"/>
        <w:spacing w:line="36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供应商：</w:t>
      </w:r>
      <w:r>
        <w:rPr>
          <w:rFonts w:hint="eastAsia" w:ascii="宋体" w:hAnsi="宋体" w:eastAsia="宋体" w:cs="宋体"/>
          <w:color w:val="000000"/>
          <w:szCs w:val="21"/>
          <w:u w:val="single"/>
        </w:rPr>
        <w:t xml:space="preserve">                                  （盖章）</w:t>
      </w:r>
    </w:p>
    <w:p>
      <w:pPr>
        <w:wordWrap w:val="0"/>
        <w:spacing w:line="36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负责人：</w:t>
      </w:r>
      <w:r>
        <w:rPr>
          <w:rFonts w:hint="eastAsia" w:ascii="宋体" w:hAnsi="宋体" w:eastAsia="宋体" w:cs="宋体"/>
          <w:color w:val="000000"/>
          <w:szCs w:val="21"/>
          <w:u w:val="single"/>
        </w:rPr>
        <w:t xml:space="preserve">                                      （盖章）</w:t>
      </w:r>
    </w:p>
    <w:p>
      <w:pPr>
        <w:spacing w:line="360" w:lineRule="auto"/>
        <w:ind w:firstLine="630" w:firstLineChars="300"/>
        <w:rPr>
          <w:rFonts w:hint="eastAsia" w:ascii="宋体" w:hAnsi="宋体" w:eastAsia="宋体" w:cs="宋体"/>
          <w:color w:val="000000"/>
          <w:szCs w:val="21"/>
        </w:rPr>
      </w:pPr>
      <w:r>
        <w:rPr>
          <w:rFonts w:hint="eastAsia" w:ascii="宋体" w:hAnsi="宋体" w:eastAsia="宋体" w:cs="宋体"/>
          <w:color w:val="000000"/>
          <w:szCs w:val="21"/>
        </w:rPr>
        <w:t>授权委托日期：</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年 </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日</w:t>
      </w:r>
    </w:p>
    <w:p>
      <w:pPr>
        <w:widowControl w:val="0"/>
        <w:spacing w:before="100" w:beforeAutospacing="1" w:after="100" w:afterAutospacing="1" w:line="440" w:lineRule="exact"/>
        <w:ind w:left="357" w:hanging="357"/>
        <w:jc w:val="both"/>
        <w:rPr>
          <w:rFonts w:ascii="Times New Roman" w:hAnsi="Times New Roman" w:eastAsia="宋体" w:cs="Times New Roman"/>
          <w:kern w:val="2"/>
          <w:sz w:val="21"/>
          <w:szCs w:val="21"/>
          <w:lang w:val="en-US" w:eastAsia="zh-CN" w:bidi="ar-SA"/>
        </w:rPr>
      </w:pPr>
    </w:p>
    <w:p>
      <w:pPr>
        <w:spacing w:line="360" w:lineRule="auto"/>
        <w:rPr>
          <w:rFonts w:hint="eastAsia" w:ascii="宋体" w:eastAsia="宋体" w:cs="宋体"/>
          <w:b/>
          <w:spacing w:val="-4"/>
          <w:kern w:val="0"/>
          <w:szCs w:val="21"/>
        </w:rPr>
      </w:pPr>
    </w:p>
    <w:sectPr>
      <w:headerReference r:id="rId4" w:type="default"/>
      <w:footerReference r:id="rId5" w:type="default"/>
      <w:pgSz w:w="11906" w:h="16838"/>
      <w:pgMar w:top="1417" w:right="1418" w:bottom="1417" w:left="1418" w:header="680" w:footer="68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0"/>
      <w:jc w:val="right"/>
      <w:rPr>
        <w:rFonts w:hint="default" w:eastAsia="宋体"/>
        <w:szCs w:val="21"/>
        <w:lang w:val="en-US" w:eastAsia="zh-CN"/>
      </w:rPr>
    </w:pPr>
    <w:r>
      <w:rPr>
        <w:rFonts w:hint="eastAsia"/>
        <w:szCs w:val="21"/>
      </w:rPr>
      <w:t xml:space="preserve">                        </w:t>
    </w:r>
    <w:r>
      <w:rPr>
        <w:rFonts w:hint="eastAsia"/>
        <w:szCs w:val="21"/>
        <w:lang w:eastAsia="zh-CN"/>
      </w:rPr>
      <w:t>2023年安徽省高职院校职业技能大赛建设工程数字化计量与计价赛项场地设施改造项目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DE129E"/>
    <w:multiLevelType w:val="singleLevel"/>
    <w:tmpl w:val="58DE129E"/>
    <w:lvl w:ilvl="0" w:tentative="0">
      <w:start w:val="4"/>
      <w:numFmt w:val="chineseCounting"/>
      <w:suff w:val="nothing"/>
      <w:lvlText w:val="%1、"/>
      <w:lvlJc w:val="left"/>
    </w:lvl>
  </w:abstractNum>
  <w:abstractNum w:abstractNumId="1">
    <w:nsid w:val="590BEEFE"/>
    <w:multiLevelType w:val="singleLevel"/>
    <w:tmpl w:val="590BEEFE"/>
    <w:lvl w:ilvl="0" w:tentative="0">
      <w:start w:val="1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TM2OTgzZWYzMDE3ZjJjZDgyMzM1Y2M5NTYyZGIifQ=="/>
  </w:docVars>
  <w:rsids>
    <w:rsidRoot w:val="00172A27"/>
    <w:rsid w:val="00000A6A"/>
    <w:rsid w:val="00000C17"/>
    <w:rsid w:val="0000107A"/>
    <w:rsid w:val="000011BE"/>
    <w:rsid w:val="000042D3"/>
    <w:rsid w:val="00005133"/>
    <w:rsid w:val="00005466"/>
    <w:rsid w:val="00006A92"/>
    <w:rsid w:val="00006AF1"/>
    <w:rsid w:val="00007032"/>
    <w:rsid w:val="00007320"/>
    <w:rsid w:val="000073FC"/>
    <w:rsid w:val="00007515"/>
    <w:rsid w:val="00007AA3"/>
    <w:rsid w:val="000126E1"/>
    <w:rsid w:val="00013CB8"/>
    <w:rsid w:val="0001415D"/>
    <w:rsid w:val="000149A1"/>
    <w:rsid w:val="000155EA"/>
    <w:rsid w:val="00015E04"/>
    <w:rsid w:val="00016F43"/>
    <w:rsid w:val="00017071"/>
    <w:rsid w:val="0002120C"/>
    <w:rsid w:val="00021D7E"/>
    <w:rsid w:val="00022253"/>
    <w:rsid w:val="00023297"/>
    <w:rsid w:val="00023BBF"/>
    <w:rsid w:val="00023C13"/>
    <w:rsid w:val="00023C3C"/>
    <w:rsid w:val="000242F3"/>
    <w:rsid w:val="0002603D"/>
    <w:rsid w:val="0002701D"/>
    <w:rsid w:val="0003013D"/>
    <w:rsid w:val="000319DA"/>
    <w:rsid w:val="000319EE"/>
    <w:rsid w:val="000337C8"/>
    <w:rsid w:val="00034253"/>
    <w:rsid w:val="00034AAF"/>
    <w:rsid w:val="00035299"/>
    <w:rsid w:val="000358D5"/>
    <w:rsid w:val="00035F36"/>
    <w:rsid w:val="0004043A"/>
    <w:rsid w:val="0004104A"/>
    <w:rsid w:val="000417F5"/>
    <w:rsid w:val="000417F8"/>
    <w:rsid w:val="0004231F"/>
    <w:rsid w:val="00045045"/>
    <w:rsid w:val="0004516A"/>
    <w:rsid w:val="000455DA"/>
    <w:rsid w:val="00045DB5"/>
    <w:rsid w:val="00045F16"/>
    <w:rsid w:val="00047F3E"/>
    <w:rsid w:val="00050835"/>
    <w:rsid w:val="00050A83"/>
    <w:rsid w:val="000511CB"/>
    <w:rsid w:val="000512EC"/>
    <w:rsid w:val="000518DE"/>
    <w:rsid w:val="00053412"/>
    <w:rsid w:val="00053D7B"/>
    <w:rsid w:val="0005429F"/>
    <w:rsid w:val="00055074"/>
    <w:rsid w:val="000559BC"/>
    <w:rsid w:val="0005704C"/>
    <w:rsid w:val="00057F18"/>
    <w:rsid w:val="000608AB"/>
    <w:rsid w:val="00060E7B"/>
    <w:rsid w:val="00061608"/>
    <w:rsid w:val="00061B81"/>
    <w:rsid w:val="00061E14"/>
    <w:rsid w:val="00062251"/>
    <w:rsid w:val="000624B1"/>
    <w:rsid w:val="00062AFA"/>
    <w:rsid w:val="00063D98"/>
    <w:rsid w:val="00064343"/>
    <w:rsid w:val="000649C8"/>
    <w:rsid w:val="00064D1E"/>
    <w:rsid w:val="00065803"/>
    <w:rsid w:val="000669F8"/>
    <w:rsid w:val="00066BD7"/>
    <w:rsid w:val="00066C1D"/>
    <w:rsid w:val="00070CBB"/>
    <w:rsid w:val="000727F7"/>
    <w:rsid w:val="00073DC2"/>
    <w:rsid w:val="00074E8A"/>
    <w:rsid w:val="00075D27"/>
    <w:rsid w:val="00076BB9"/>
    <w:rsid w:val="000776CC"/>
    <w:rsid w:val="0008079C"/>
    <w:rsid w:val="00081AFC"/>
    <w:rsid w:val="00083019"/>
    <w:rsid w:val="00084F13"/>
    <w:rsid w:val="000853BB"/>
    <w:rsid w:val="000855F2"/>
    <w:rsid w:val="000867D9"/>
    <w:rsid w:val="000911C6"/>
    <w:rsid w:val="00091459"/>
    <w:rsid w:val="00091872"/>
    <w:rsid w:val="0009213F"/>
    <w:rsid w:val="000921B8"/>
    <w:rsid w:val="00092463"/>
    <w:rsid w:val="00092644"/>
    <w:rsid w:val="00094CE2"/>
    <w:rsid w:val="00095BBF"/>
    <w:rsid w:val="000961D5"/>
    <w:rsid w:val="0009665A"/>
    <w:rsid w:val="00096958"/>
    <w:rsid w:val="00097945"/>
    <w:rsid w:val="00097DCE"/>
    <w:rsid w:val="000A0289"/>
    <w:rsid w:val="000A0E57"/>
    <w:rsid w:val="000A0F30"/>
    <w:rsid w:val="000A285D"/>
    <w:rsid w:val="000A3717"/>
    <w:rsid w:val="000A3A67"/>
    <w:rsid w:val="000A4773"/>
    <w:rsid w:val="000A5063"/>
    <w:rsid w:val="000A5517"/>
    <w:rsid w:val="000A5B59"/>
    <w:rsid w:val="000A6279"/>
    <w:rsid w:val="000A69D2"/>
    <w:rsid w:val="000A6C9F"/>
    <w:rsid w:val="000A788F"/>
    <w:rsid w:val="000B0CC0"/>
    <w:rsid w:val="000B2118"/>
    <w:rsid w:val="000B2843"/>
    <w:rsid w:val="000B34B1"/>
    <w:rsid w:val="000B3ACE"/>
    <w:rsid w:val="000B47EC"/>
    <w:rsid w:val="000B506D"/>
    <w:rsid w:val="000B7D6E"/>
    <w:rsid w:val="000C02F8"/>
    <w:rsid w:val="000C0991"/>
    <w:rsid w:val="000C09EA"/>
    <w:rsid w:val="000C0E18"/>
    <w:rsid w:val="000C1E8C"/>
    <w:rsid w:val="000C383F"/>
    <w:rsid w:val="000C4BBE"/>
    <w:rsid w:val="000C6EB4"/>
    <w:rsid w:val="000C7057"/>
    <w:rsid w:val="000C75DF"/>
    <w:rsid w:val="000D1369"/>
    <w:rsid w:val="000D291C"/>
    <w:rsid w:val="000D3B07"/>
    <w:rsid w:val="000D4A10"/>
    <w:rsid w:val="000D51D6"/>
    <w:rsid w:val="000D71D5"/>
    <w:rsid w:val="000D7CAD"/>
    <w:rsid w:val="000E04AF"/>
    <w:rsid w:val="000E0905"/>
    <w:rsid w:val="000E139D"/>
    <w:rsid w:val="000E1BDD"/>
    <w:rsid w:val="000E2B02"/>
    <w:rsid w:val="000E4988"/>
    <w:rsid w:val="000E517E"/>
    <w:rsid w:val="000E657B"/>
    <w:rsid w:val="000E7179"/>
    <w:rsid w:val="000E7913"/>
    <w:rsid w:val="000F1962"/>
    <w:rsid w:val="000F280E"/>
    <w:rsid w:val="000F2E4F"/>
    <w:rsid w:val="000F38FE"/>
    <w:rsid w:val="000F40D5"/>
    <w:rsid w:val="000F4F6F"/>
    <w:rsid w:val="000F51A9"/>
    <w:rsid w:val="000F5B5A"/>
    <w:rsid w:val="000F5E01"/>
    <w:rsid w:val="000F6EB4"/>
    <w:rsid w:val="000F72A8"/>
    <w:rsid w:val="0010403A"/>
    <w:rsid w:val="00104A68"/>
    <w:rsid w:val="001073FE"/>
    <w:rsid w:val="00107DF9"/>
    <w:rsid w:val="00111443"/>
    <w:rsid w:val="00111841"/>
    <w:rsid w:val="00112063"/>
    <w:rsid w:val="001167E5"/>
    <w:rsid w:val="001174A5"/>
    <w:rsid w:val="00117808"/>
    <w:rsid w:val="00117938"/>
    <w:rsid w:val="001179CE"/>
    <w:rsid w:val="00120DED"/>
    <w:rsid w:val="001220D1"/>
    <w:rsid w:val="00122412"/>
    <w:rsid w:val="00122B92"/>
    <w:rsid w:val="00122D8B"/>
    <w:rsid w:val="00122E55"/>
    <w:rsid w:val="00123858"/>
    <w:rsid w:val="001243CD"/>
    <w:rsid w:val="00125299"/>
    <w:rsid w:val="0012549C"/>
    <w:rsid w:val="00126D2E"/>
    <w:rsid w:val="0012736F"/>
    <w:rsid w:val="001277D9"/>
    <w:rsid w:val="001278DE"/>
    <w:rsid w:val="001305FC"/>
    <w:rsid w:val="00130E6F"/>
    <w:rsid w:val="001314BB"/>
    <w:rsid w:val="001322AD"/>
    <w:rsid w:val="0013246E"/>
    <w:rsid w:val="00132D2A"/>
    <w:rsid w:val="00133087"/>
    <w:rsid w:val="0013382F"/>
    <w:rsid w:val="001350CE"/>
    <w:rsid w:val="001356F1"/>
    <w:rsid w:val="0013594E"/>
    <w:rsid w:val="001369BD"/>
    <w:rsid w:val="00136B11"/>
    <w:rsid w:val="00136F8C"/>
    <w:rsid w:val="00140063"/>
    <w:rsid w:val="001406AE"/>
    <w:rsid w:val="00140F4F"/>
    <w:rsid w:val="001439B9"/>
    <w:rsid w:val="00144054"/>
    <w:rsid w:val="001444AB"/>
    <w:rsid w:val="00144C8F"/>
    <w:rsid w:val="00145333"/>
    <w:rsid w:val="00145F07"/>
    <w:rsid w:val="00146EFE"/>
    <w:rsid w:val="00146F98"/>
    <w:rsid w:val="00151473"/>
    <w:rsid w:val="00151DD7"/>
    <w:rsid w:val="001549DF"/>
    <w:rsid w:val="00155B7A"/>
    <w:rsid w:val="0015661A"/>
    <w:rsid w:val="0015796F"/>
    <w:rsid w:val="00160DD3"/>
    <w:rsid w:val="00164C26"/>
    <w:rsid w:val="001650C9"/>
    <w:rsid w:val="00172A27"/>
    <w:rsid w:val="00172FCE"/>
    <w:rsid w:val="0017392F"/>
    <w:rsid w:val="00174DB7"/>
    <w:rsid w:val="0017554C"/>
    <w:rsid w:val="00176D3D"/>
    <w:rsid w:val="00177B22"/>
    <w:rsid w:val="00180BE2"/>
    <w:rsid w:val="00181646"/>
    <w:rsid w:val="00181AD1"/>
    <w:rsid w:val="00182186"/>
    <w:rsid w:val="00182637"/>
    <w:rsid w:val="00182B4D"/>
    <w:rsid w:val="0018463C"/>
    <w:rsid w:val="00184E4B"/>
    <w:rsid w:val="00185E8F"/>
    <w:rsid w:val="00186A2C"/>
    <w:rsid w:val="00190A74"/>
    <w:rsid w:val="00190B4B"/>
    <w:rsid w:val="00190C28"/>
    <w:rsid w:val="00190DBB"/>
    <w:rsid w:val="001922E2"/>
    <w:rsid w:val="00193311"/>
    <w:rsid w:val="00193408"/>
    <w:rsid w:val="00194AA6"/>
    <w:rsid w:val="00194AE3"/>
    <w:rsid w:val="00194DF9"/>
    <w:rsid w:val="001951BE"/>
    <w:rsid w:val="0019606E"/>
    <w:rsid w:val="00197C1C"/>
    <w:rsid w:val="001A093D"/>
    <w:rsid w:val="001A16A2"/>
    <w:rsid w:val="001A1819"/>
    <w:rsid w:val="001A1F8A"/>
    <w:rsid w:val="001A2133"/>
    <w:rsid w:val="001A29CA"/>
    <w:rsid w:val="001A7223"/>
    <w:rsid w:val="001A77ED"/>
    <w:rsid w:val="001A7825"/>
    <w:rsid w:val="001A7D51"/>
    <w:rsid w:val="001B04B2"/>
    <w:rsid w:val="001B32F6"/>
    <w:rsid w:val="001B67A1"/>
    <w:rsid w:val="001C0361"/>
    <w:rsid w:val="001C1352"/>
    <w:rsid w:val="001C200B"/>
    <w:rsid w:val="001C292B"/>
    <w:rsid w:val="001C3C00"/>
    <w:rsid w:val="001C583F"/>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A5A"/>
    <w:rsid w:val="001E7C14"/>
    <w:rsid w:val="001E7E18"/>
    <w:rsid w:val="001E7E1E"/>
    <w:rsid w:val="001F00B9"/>
    <w:rsid w:val="001F05E7"/>
    <w:rsid w:val="001F1CF5"/>
    <w:rsid w:val="001F1F69"/>
    <w:rsid w:val="001F29E8"/>
    <w:rsid w:val="001F2E32"/>
    <w:rsid w:val="001F4221"/>
    <w:rsid w:val="001F59C8"/>
    <w:rsid w:val="001F5A3C"/>
    <w:rsid w:val="00200675"/>
    <w:rsid w:val="00201B80"/>
    <w:rsid w:val="0020331E"/>
    <w:rsid w:val="002033F7"/>
    <w:rsid w:val="00204105"/>
    <w:rsid w:val="002042AE"/>
    <w:rsid w:val="002046D4"/>
    <w:rsid w:val="00204C8D"/>
    <w:rsid w:val="00205937"/>
    <w:rsid w:val="00205E17"/>
    <w:rsid w:val="00206B65"/>
    <w:rsid w:val="0020732D"/>
    <w:rsid w:val="00207FED"/>
    <w:rsid w:val="002114E2"/>
    <w:rsid w:val="00211B1D"/>
    <w:rsid w:val="002125D8"/>
    <w:rsid w:val="00212CF6"/>
    <w:rsid w:val="0021414F"/>
    <w:rsid w:val="00214600"/>
    <w:rsid w:val="00214AEF"/>
    <w:rsid w:val="00214CF3"/>
    <w:rsid w:val="002155D4"/>
    <w:rsid w:val="002163E0"/>
    <w:rsid w:val="00216845"/>
    <w:rsid w:val="00217292"/>
    <w:rsid w:val="002173FD"/>
    <w:rsid w:val="0022151F"/>
    <w:rsid w:val="00221E15"/>
    <w:rsid w:val="00222221"/>
    <w:rsid w:val="00230744"/>
    <w:rsid w:val="00230AB4"/>
    <w:rsid w:val="00231320"/>
    <w:rsid w:val="00231B07"/>
    <w:rsid w:val="002326A0"/>
    <w:rsid w:val="002326D3"/>
    <w:rsid w:val="00233012"/>
    <w:rsid w:val="0023410B"/>
    <w:rsid w:val="002345F1"/>
    <w:rsid w:val="00235BC7"/>
    <w:rsid w:val="00237F01"/>
    <w:rsid w:val="002425BE"/>
    <w:rsid w:val="00243666"/>
    <w:rsid w:val="002440C0"/>
    <w:rsid w:val="00244DB8"/>
    <w:rsid w:val="00244EF5"/>
    <w:rsid w:val="002459A4"/>
    <w:rsid w:val="00247C71"/>
    <w:rsid w:val="00247CEA"/>
    <w:rsid w:val="0025135B"/>
    <w:rsid w:val="002527A5"/>
    <w:rsid w:val="00255576"/>
    <w:rsid w:val="00255C1E"/>
    <w:rsid w:val="0025625B"/>
    <w:rsid w:val="00256A21"/>
    <w:rsid w:val="00260D0E"/>
    <w:rsid w:val="002613B1"/>
    <w:rsid w:val="00265EB2"/>
    <w:rsid w:val="0026687E"/>
    <w:rsid w:val="00266DCC"/>
    <w:rsid w:val="00267CE1"/>
    <w:rsid w:val="00270AC3"/>
    <w:rsid w:val="00271174"/>
    <w:rsid w:val="0027263E"/>
    <w:rsid w:val="00272B6E"/>
    <w:rsid w:val="00275943"/>
    <w:rsid w:val="00276566"/>
    <w:rsid w:val="002766F3"/>
    <w:rsid w:val="00276D8D"/>
    <w:rsid w:val="0028005C"/>
    <w:rsid w:val="00280759"/>
    <w:rsid w:val="00280852"/>
    <w:rsid w:val="00282F8A"/>
    <w:rsid w:val="00283554"/>
    <w:rsid w:val="00284586"/>
    <w:rsid w:val="002845ED"/>
    <w:rsid w:val="002849FE"/>
    <w:rsid w:val="002861C0"/>
    <w:rsid w:val="00286683"/>
    <w:rsid w:val="00286742"/>
    <w:rsid w:val="00286CDE"/>
    <w:rsid w:val="0029008F"/>
    <w:rsid w:val="0029062C"/>
    <w:rsid w:val="00292182"/>
    <w:rsid w:val="00294433"/>
    <w:rsid w:val="00296882"/>
    <w:rsid w:val="002A1B49"/>
    <w:rsid w:val="002A1D01"/>
    <w:rsid w:val="002A3645"/>
    <w:rsid w:val="002A369D"/>
    <w:rsid w:val="002A4102"/>
    <w:rsid w:val="002A575B"/>
    <w:rsid w:val="002A5B81"/>
    <w:rsid w:val="002A6A11"/>
    <w:rsid w:val="002A7E1D"/>
    <w:rsid w:val="002A7F1D"/>
    <w:rsid w:val="002B0331"/>
    <w:rsid w:val="002B11F0"/>
    <w:rsid w:val="002B2BFF"/>
    <w:rsid w:val="002B2E4D"/>
    <w:rsid w:val="002B4F15"/>
    <w:rsid w:val="002B50D0"/>
    <w:rsid w:val="002B5642"/>
    <w:rsid w:val="002B6124"/>
    <w:rsid w:val="002C0A12"/>
    <w:rsid w:val="002C28C0"/>
    <w:rsid w:val="002C2D23"/>
    <w:rsid w:val="002C3C38"/>
    <w:rsid w:val="002C6397"/>
    <w:rsid w:val="002C6C59"/>
    <w:rsid w:val="002C7488"/>
    <w:rsid w:val="002C7962"/>
    <w:rsid w:val="002D07E7"/>
    <w:rsid w:val="002D0B16"/>
    <w:rsid w:val="002D0E95"/>
    <w:rsid w:val="002D1D09"/>
    <w:rsid w:val="002D2367"/>
    <w:rsid w:val="002D418A"/>
    <w:rsid w:val="002D5D36"/>
    <w:rsid w:val="002D65D7"/>
    <w:rsid w:val="002D72D5"/>
    <w:rsid w:val="002E0B8B"/>
    <w:rsid w:val="002E1B58"/>
    <w:rsid w:val="002E25B3"/>
    <w:rsid w:val="002E27C0"/>
    <w:rsid w:val="002E2C59"/>
    <w:rsid w:val="002E3CB8"/>
    <w:rsid w:val="002E3F09"/>
    <w:rsid w:val="002E424C"/>
    <w:rsid w:val="002E52E5"/>
    <w:rsid w:val="002E6C5D"/>
    <w:rsid w:val="002E715D"/>
    <w:rsid w:val="002E7435"/>
    <w:rsid w:val="002F0350"/>
    <w:rsid w:val="002F03A1"/>
    <w:rsid w:val="002F05C8"/>
    <w:rsid w:val="002F2319"/>
    <w:rsid w:val="002F28F8"/>
    <w:rsid w:val="002F308D"/>
    <w:rsid w:val="002F4ABE"/>
    <w:rsid w:val="002F59BB"/>
    <w:rsid w:val="002F5A02"/>
    <w:rsid w:val="002F6889"/>
    <w:rsid w:val="002F7E6A"/>
    <w:rsid w:val="00300194"/>
    <w:rsid w:val="0030099E"/>
    <w:rsid w:val="00300AA1"/>
    <w:rsid w:val="00302892"/>
    <w:rsid w:val="0030348E"/>
    <w:rsid w:val="00304FDC"/>
    <w:rsid w:val="00306350"/>
    <w:rsid w:val="00307001"/>
    <w:rsid w:val="003073E6"/>
    <w:rsid w:val="003105F8"/>
    <w:rsid w:val="00312AAD"/>
    <w:rsid w:val="00312BC9"/>
    <w:rsid w:val="00313A96"/>
    <w:rsid w:val="00314160"/>
    <w:rsid w:val="003145C8"/>
    <w:rsid w:val="00315C72"/>
    <w:rsid w:val="00316951"/>
    <w:rsid w:val="00316B60"/>
    <w:rsid w:val="00316F87"/>
    <w:rsid w:val="003175FC"/>
    <w:rsid w:val="003176F3"/>
    <w:rsid w:val="003178D4"/>
    <w:rsid w:val="00317E42"/>
    <w:rsid w:val="00320D6B"/>
    <w:rsid w:val="00321A54"/>
    <w:rsid w:val="00321F80"/>
    <w:rsid w:val="003229B4"/>
    <w:rsid w:val="00323E88"/>
    <w:rsid w:val="00325642"/>
    <w:rsid w:val="00326011"/>
    <w:rsid w:val="003267C0"/>
    <w:rsid w:val="003270C1"/>
    <w:rsid w:val="003272E2"/>
    <w:rsid w:val="00327C33"/>
    <w:rsid w:val="003304EC"/>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2F8"/>
    <w:rsid w:val="003449F5"/>
    <w:rsid w:val="00344FF1"/>
    <w:rsid w:val="0034561D"/>
    <w:rsid w:val="0034584A"/>
    <w:rsid w:val="00346695"/>
    <w:rsid w:val="003468DA"/>
    <w:rsid w:val="00347599"/>
    <w:rsid w:val="00347746"/>
    <w:rsid w:val="003530B9"/>
    <w:rsid w:val="003536F9"/>
    <w:rsid w:val="003579E9"/>
    <w:rsid w:val="00357AB1"/>
    <w:rsid w:val="00357E4A"/>
    <w:rsid w:val="00360A48"/>
    <w:rsid w:val="00360E8B"/>
    <w:rsid w:val="00361082"/>
    <w:rsid w:val="00361E42"/>
    <w:rsid w:val="00363941"/>
    <w:rsid w:val="003641A6"/>
    <w:rsid w:val="00365242"/>
    <w:rsid w:val="00365A37"/>
    <w:rsid w:val="0037074E"/>
    <w:rsid w:val="003716BD"/>
    <w:rsid w:val="0037200A"/>
    <w:rsid w:val="00373768"/>
    <w:rsid w:val="00373E20"/>
    <w:rsid w:val="00374088"/>
    <w:rsid w:val="00374B64"/>
    <w:rsid w:val="00375424"/>
    <w:rsid w:val="003759E3"/>
    <w:rsid w:val="00375EF7"/>
    <w:rsid w:val="0037685F"/>
    <w:rsid w:val="00377217"/>
    <w:rsid w:val="003805B8"/>
    <w:rsid w:val="00380BEC"/>
    <w:rsid w:val="00380E97"/>
    <w:rsid w:val="00381547"/>
    <w:rsid w:val="003843B4"/>
    <w:rsid w:val="0038522C"/>
    <w:rsid w:val="00385457"/>
    <w:rsid w:val="00386506"/>
    <w:rsid w:val="003915D6"/>
    <w:rsid w:val="003922AF"/>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2D5"/>
    <w:rsid w:val="003A3ED5"/>
    <w:rsid w:val="003A3F01"/>
    <w:rsid w:val="003A5005"/>
    <w:rsid w:val="003A5C2F"/>
    <w:rsid w:val="003A6424"/>
    <w:rsid w:val="003A6E78"/>
    <w:rsid w:val="003B099F"/>
    <w:rsid w:val="003B1083"/>
    <w:rsid w:val="003B1698"/>
    <w:rsid w:val="003B19DA"/>
    <w:rsid w:val="003B2A11"/>
    <w:rsid w:val="003B4548"/>
    <w:rsid w:val="003B47F2"/>
    <w:rsid w:val="003B4B7F"/>
    <w:rsid w:val="003B561C"/>
    <w:rsid w:val="003B67A4"/>
    <w:rsid w:val="003B6D46"/>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15B6"/>
    <w:rsid w:val="003D1DD8"/>
    <w:rsid w:val="003D218C"/>
    <w:rsid w:val="003D325F"/>
    <w:rsid w:val="003D3BEF"/>
    <w:rsid w:val="003D3DB8"/>
    <w:rsid w:val="003D572F"/>
    <w:rsid w:val="003D6CB6"/>
    <w:rsid w:val="003D6CCA"/>
    <w:rsid w:val="003D7269"/>
    <w:rsid w:val="003D758D"/>
    <w:rsid w:val="003D7DEF"/>
    <w:rsid w:val="003E0064"/>
    <w:rsid w:val="003E0718"/>
    <w:rsid w:val="003E0B1F"/>
    <w:rsid w:val="003E2AA0"/>
    <w:rsid w:val="003E2FA7"/>
    <w:rsid w:val="003E5522"/>
    <w:rsid w:val="003E55CD"/>
    <w:rsid w:val="003E6179"/>
    <w:rsid w:val="003E62ED"/>
    <w:rsid w:val="003E71B7"/>
    <w:rsid w:val="003F006A"/>
    <w:rsid w:val="003F1A87"/>
    <w:rsid w:val="003F273D"/>
    <w:rsid w:val="003F393F"/>
    <w:rsid w:val="003F3D8A"/>
    <w:rsid w:val="003F455E"/>
    <w:rsid w:val="003F5214"/>
    <w:rsid w:val="003F585F"/>
    <w:rsid w:val="003F7074"/>
    <w:rsid w:val="0040086F"/>
    <w:rsid w:val="00400CBB"/>
    <w:rsid w:val="00400DAB"/>
    <w:rsid w:val="00402A2D"/>
    <w:rsid w:val="00402E6A"/>
    <w:rsid w:val="00403EAD"/>
    <w:rsid w:val="00404D84"/>
    <w:rsid w:val="0040723C"/>
    <w:rsid w:val="00407A49"/>
    <w:rsid w:val="00407C07"/>
    <w:rsid w:val="00407E6B"/>
    <w:rsid w:val="00411907"/>
    <w:rsid w:val="00411D59"/>
    <w:rsid w:val="00412536"/>
    <w:rsid w:val="00412E67"/>
    <w:rsid w:val="00414D20"/>
    <w:rsid w:val="00414F6C"/>
    <w:rsid w:val="00415C9B"/>
    <w:rsid w:val="0041659E"/>
    <w:rsid w:val="00417819"/>
    <w:rsid w:val="004201E3"/>
    <w:rsid w:val="00424053"/>
    <w:rsid w:val="004254B5"/>
    <w:rsid w:val="0042571B"/>
    <w:rsid w:val="0042595C"/>
    <w:rsid w:val="00425E93"/>
    <w:rsid w:val="00426978"/>
    <w:rsid w:val="00426C42"/>
    <w:rsid w:val="004275A9"/>
    <w:rsid w:val="004277D1"/>
    <w:rsid w:val="004279C2"/>
    <w:rsid w:val="00430C4F"/>
    <w:rsid w:val="00430DEA"/>
    <w:rsid w:val="00430E81"/>
    <w:rsid w:val="004334A0"/>
    <w:rsid w:val="004335E2"/>
    <w:rsid w:val="00433E00"/>
    <w:rsid w:val="00434058"/>
    <w:rsid w:val="00436245"/>
    <w:rsid w:val="00436C49"/>
    <w:rsid w:val="00437C5C"/>
    <w:rsid w:val="00440244"/>
    <w:rsid w:val="00440C28"/>
    <w:rsid w:val="00440ED3"/>
    <w:rsid w:val="00441772"/>
    <w:rsid w:val="00442507"/>
    <w:rsid w:val="00442AEE"/>
    <w:rsid w:val="00442E0F"/>
    <w:rsid w:val="004430A8"/>
    <w:rsid w:val="00444F11"/>
    <w:rsid w:val="004477AB"/>
    <w:rsid w:val="0045018C"/>
    <w:rsid w:val="00450FEB"/>
    <w:rsid w:val="00451CD3"/>
    <w:rsid w:val="00451EDD"/>
    <w:rsid w:val="004525DA"/>
    <w:rsid w:val="0045369F"/>
    <w:rsid w:val="00453EB5"/>
    <w:rsid w:val="00454783"/>
    <w:rsid w:val="00455D85"/>
    <w:rsid w:val="004571E9"/>
    <w:rsid w:val="00457437"/>
    <w:rsid w:val="004612AE"/>
    <w:rsid w:val="00462405"/>
    <w:rsid w:val="00462666"/>
    <w:rsid w:val="00462838"/>
    <w:rsid w:val="00462B5A"/>
    <w:rsid w:val="00463218"/>
    <w:rsid w:val="004635A3"/>
    <w:rsid w:val="0046404A"/>
    <w:rsid w:val="00464597"/>
    <w:rsid w:val="00464AD4"/>
    <w:rsid w:val="0046550B"/>
    <w:rsid w:val="004655A4"/>
    <w:rsid w:val="00466C75"/>
    <w:rsid w:val="00466F5F"/>
    <w:rsid w:val="00470781"/>
    <w:rsid w:val="004717B9"/>
    <w:rsid w:val="00471DFC"/>
    <w:rsid w:val="0047330F"/>
    <w:rsid w:val="00473846"/>
    <w:rsid w:val="00473B85"/>
    <w:rsid w:val="00474693"/>
    <w:rsid w:val="00474BF2"/>
    <w:rsid w:val="004754F6"/>
    <w:rsid w:val="00475F53"/>
    <w:rsid w:val="0047615D"/>
    <w:rsid w:val="004771E0"/>
    <w:rsid w:val="004776EB"/>
    <w:rsid w:val="00477B6E"/>
    <w:rsid w:val="00481043"/>
    <w:rsid w:val="004814CE"/>
    <w:rsid w:val="00481C54"/>
    <w:rsid w:val="0048238A"/>
    <w:rsid w:val="00482DC6"/>
    <w:rsid w:val="00483014"/>
    <w:rsid w:val="004830AC"/>
    <w:rsid w:val="004848A8"/>
    <w:rsid w:val="00484CAA"/>
    <w:rsid w:val="004850C6"/>
    <w:rsid w:val="00485F30"/>
    <w:rsid w:val="00486F8F"/>
    <w:rsid w:val="00487C08"/>
    <w:rsid w:val="004902C4"/>
    <w:rsid w:val="00490340"/>
    <w:rsid w:val="004908EE"/>
    <w:rsid w:val="00493072"/>
    <w:rsid w:val="004932AA"/>
    <w:rsid w:val="00494526"/>
    <w:rsid w:val="004947C9"/>
    <w:rsid w:val="00494BB8"/>
    <w:rsid w:val="00495507"/>
    <w:rsid w:val="004960B4"/>
    <w:rsid w:val="00496636"/>
    <w:rsid w:val="00496712"/>
    <w:rsid w:val="004A17F3"/>
    <w:rsid w:val="004A3CD1"/>
    <w:rsid w:val="004A42EC"/>
    <w:rsid w:val="004A4519"/>
    <w:rsid w:val="004A4C87"/>
    <w:rsid w:val="004A4D80"/>
    <w:rsid w:val="004A53A0"/>
    <w:rsid w:val="004A7271"/>
    <w:rsid w:val="004B1334"/>
    <w:rsid w:val="004B137A"/>
    <w:rsid w:val="004B29ED"/>
    <w:rsid w:val="004B2F53"/>
    <w:rsid w:val="004B4C44"/>
    <w:rsid w:val="004B6646"/>
    <w:rsid w:val="004B7954"/>
    <w:rsid w:val="004B7E43"/>
    <w:rsid w:val="004C1804"/>
    <w:rsid w:val="004C44B6"/>
    <w:rsid w:val="004C7336"/>
    <w:rsid w:val="004D01D5"/>
    <w:rsid w:val="004D109E"/>
    <w:rsid w:val="004D1740"/>
    <w:rsid w:val="004D2935"/>
    <w:rsid w:val="004D2AF5"/>
    <w:rsid w:val="004D2E16"/>
    <w:rsid w:val="004D31B0"/>
    <w:rsid w:val="004D38F9"/>
    <w:rsid w:val="004D51D6"/>
    <w:rsid w:val="004D5B27"/>
    <w:rsid w:val="004D6D03"/>
    <w:rsid w:val="004E0EAA"/>
    <w:rsid w:val="004E177E"/>
    <w:rsid w:val="004E3F70"/>
    <w:rsid w:val="004E48A9"/>
    <w:rsid w:val="004E67F0"/>
    <w:rsid w:val="004E740F"/>
    <w:rsid w:val="004F0AF1"/>
    <w:rsid w:val="004F0AF5"/>
    <w:rsid w:val="004F1C57"/>
    <w:rsid w:val="004F21AA"/>
    <w:rsid w:val="004F321C"/>
    <w:rsid w:val="004F357E"/>
    <w:rsid w:val="004F391B"/>
    <w:rsid w:val="004F3EF0"/>
    <w:rsid w:val="004F4148"/>
    <w:rsid w:val="004F4C6B"/>
    <w:rsid w:val="004F555F"/>
    <w:rsid w:val="004F5D55"/>
    <w:rsid w:val="004F5D6D"/>
    <w:rsid w:val="004F5E6E"/>
    <w:rsid w:val="004F617B"/>
    <w:rsid w:val="004F77FD"/>
    <w:rsid w:val="004F78AA"/>
    <w:rsid w:val="004F7971"/>
    <w:rsid w:val="0050055B"/>
    <w:rsid w:val="005009BC"/>
    <w:rsid w:val="0050100C"/>
    <w:rsid w:val="005013D8"/>
    <w:rsid w:val="00501705"/>
    <w:rsid w:val="00501EEE"/>
    <w:rsid w:val="005023F9"/>
    <w:rsid w:val="00502B96"/>
    <w:rsid w:val="00502D82"/>
    <w:rsid w:val="00503EDB"/>
    <w:rsid w:val="00503FFA"/>
    <w:rsid w:val="00504102"/>
    <w:rsid w:val="0050460A"/>
    <w:rsid w:val="0050509E"/>
    <w:rsid w:val="00505844"/>
    <w:rsid w:val="0051011A"/>
    <w:rsid w:val="0051089F"/>
    <w:rsid w:val="00510DE4"/>
    <w:rsid w:val="00512A20"/>
    <w:rsid w:val="00515095"/>
    <w:rsid w:val="005150A2"/>
    <w:rsid w:val="00515719"/>
    <w:rsid w:val="005157BF"/>
    <w:rsid w:val="0051711F"/>
    <w:rsid w:val="005204F4"/>
    <w:rsid w:val="0052089E"/>
    <w:rsid w:val="005208E7"/>
    <w:rsid w:val="005213A2"/>
    <w:rsid w:val="0052199A"/>
    <w:rsid w:val="00526EC2"/>
    <w:rsid w:val="005310FD"/>
    <w:rsid w:val="00531FB1"/>
    <w:rsid w:val="00533ABC"/>
    <w:rsid w:val="00534B9F"/>
    <w:rsid w:val="00534ECE"/>
    <w:rsid w:val="0053529B"/>
    <w:rsid w:val="005356F8"/>
    <w:rsid w:val="00535F7C"/>
    <w:rsid w:val="0054028E"/>
    <w:rsid w:val="00540574"/>
    <w:rsid w:val="00540A01"/>
    <w:rsid w:val="00540E57"/>
    <w:rsid w:val="005416D2"/>
    <w:rsid w:val="00542EB0"/>
    <w:rsid w:val="00543E12"/>
    <w:rsid w:val="00544666"/>
    <w:rsid w:val="0054573A"/>
    <w:rsid w:val="00545D58"/>
    <w:rsid w:val="00547F73"/>
    <w:rsid w:val="0055013A"/>
    <w:rsid w:val="00550CB9"/>
    <w:rsid w:val="00551694"/>
    <w:rsid w:val="00552F4F"/>
    <w:rsid w:val="005530A2"/>
    <w:rsid w:val="005548B0"/>
    <w:rsid w:val="00555612"/>
    <w:rsid w:val="005563E8"/>
    <w:rsid w:val="005569C0"/>
    <w:rsid w:val="00556B98"/>
    <w:rsid w:val="00557248"/>
    <w:rsid w:val="00557B54"/>
    <w:rsid w:val="00557C37"/>
    <w:rsid w:val="00560010"/>
    <w:rsid w:val="0056045A"/>
    <w:rsid w:val="00560A1D"/>
    <w:rsid w:val="00562062"/>
    <w:rsid w:val="00564741"/>
    <w:rsid w:val="00564C60"/>
    <w:rsid w:val="00564C7F"/>
    <w:rsid w:val="005702CF"/>
    <w:rsid w:val="00570C4D"/>
    <w:rsid w:val="00570EB7"/>
    <w:rsid w:val="00571033"/>
    <w:rsid w:val="0057199E"/>
    <w:rsid w:val="00571CCA"/>
    <w:rsid w:val="00571E5B"/>
    <w:rsid w:val="0057208B"/>
    <w:rsid w:val="00572FB2"/>
    <w:rsid w:val="00576304"/>
    <w:rsid w:val="005778CA"/>
    <w:rsid w:val="00577E85"/>
    <w:rsid w:val="00580FCF"/>
    <w:rsid w:val="00581045"/>
    <w:rsid w:val="005811AC"/>
    <w:rsid w:val="00582B61"/>
    <w:rsid w:val="00583EF3"/>
    <w:rsid w:val="00585029"/>
    <w:rsid w:val="0058661D"/>
    <w:rsid w:val="00590276"/>
    <w:rsid w:val="005909F8"/>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2FE1"/>
    <w:rsid w:val="005A45DD"/>
    <w:rsid w:val="005A4BAC"/>
    <w:rsid w:val="005A6284"/>
    <w:rsid w:val="005A6940"/>
    <w:rsid w:val="005A6CB5"/>
    <w:rsid w:val="005A6FB7"/>
    <w:rsid w:val="005A7CD8"/>
    <w:rsid w:val="005B0DDA"/>
    <w:rsid w:val="005B1193"/>
    <w:rsid w:val="005B1F74"/>
    <w:rsid w:val="005B217C"/>
    <w:rsid w:val="005B3501"/>
    <w:rsid w:val="005B3CFC"/>
    <w:rsid w:val="005B3E17"/>
    <w:rsid w:val="005B70E6"/>
    <w:rsid w:val="005B7CCF"/>
    <w:rsid w:val="005C05F6"/>
    <w:rsid w:val="005C0847"/>
    <w:rsid w:val="005C0A40"/>
    <w:rsid w:val="005C0D8E"/>
    <w:rsid w:val="005C29F5"/>
    <w:rsid w:val="005C2C6E"/>
    <w:rsid w:val="005C2E40"/>
    <w:rsid w:val="005C320A"/>
    <w:rsid w:val="005C3220"/>
    <w:rsid w:val="005C49F1"/>
    <w:rsid w:val="005C549E"/>
    <w:rsid w:val="005C55F3"/>
    <w:rsid w:val="005C61F5"/>
    <w:rsid w:val="005C6465"/>
    <w:rsid w:val="005C7231"/>
    <w:rsid w:val="005D0C7C"/>
    <w:rsid w:val="005D4C42"/>
    <w:rsid w:val="005D5165"/>
    <w:rsid w:val="005D6DB7"/>
    <w:rsid w:val="005D7CDC"/>
    <w:rsid w:val="005E173A"/>
    <w:rsid w:val="005E17E9"/>
    <w:rsid w:val="005E30CD"/>
    <w:rsid w:val="005E3CFF"/>
    <w:rsid w:val="005E3FF1"/>
    <w:rsid w:val="005E4AF7"/>
    <w:rsid w:val="005E4C4D"/>
    <w:rsid w:val="005E6BE3"/>
    <w:rsid w:val="005E72FE"/>
    <w:rsid w:val="005E78F7"/>
    <w:rsid w:val="005E7A69"/>
    <w:rsid w:val="005E7EDD"/>
    <w:rsid w:val="005F19DA"/>
    <w:rsid w:val="005F1EE6"/>
    <w:rsid w:val="005F23AC"/>
    <w:rsid w:val="005F245E"/>
    <w:rsid w:val="005F2782"/>
    <w:rsid w:val="005F2A35"/>
    <w:rsid w:val="005F3C04"/>
    <w:rsid w:val="005F4DBF"/>
    <w:rsid w:val="005F6E6B"/>
    <w:rsid w:val="005F6F5B"/>
    <w:rsid w:val="005F73D4"/>
    <w:rsid w:val="00601110"/>
    <w:rsid w:val="0060129B"/>
    <w:rsid w:val="00602156"/>
    <w:rsid w:val="00602572"/>
    <w:rsid w:val="00602AE4"/>
    <w:rsid w:val="00602D48"/>
    <w:rsid w:val="00603163"/>
    <w:rsid w:val="006034C2"/>
    <w:rsid w:val="00603597"/>
    <w:rsid w:val="00604BD4"/>
    <w:rsid w:val="006052CB"/>
    <w:rsid w:val="006062FD"/>
    <w:rsid w:val="00607D22"/>
    <w:rsid w:val="006111F9"/>
    <w:rsid w:val="00613A29"/>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411"/>
    <w:rsid w:val="00633645"/>
    <w:rsid w:val="00634FEC"/>
    <w:rsid w:val="00636352"/>
    <w:rsid w:val="00636A78"/>
    <w:rsid w:val="00636EF9"/>
    <w:rsid w:val="00637858"/>
    <w:rsid w:val="00641B1F"/>
    <w:rsid w:val="00641B23"/>
    <w:rsid w:val="00641CA8"/>
    <w:rsid w:val="0064228F"/>
    <w:rsid w:val="00642761"/>
    <w:rsid w:val="00642CDB"/>
    <w:rsid w:val="00642F00"/>
    <w:rsid w:val="006437A6"/>
    <w:rsid w:val="00643B92"/>
    <w:rsid w:val="00650A19"/>
    <w:rsid w:val="00651002"/>
    <w:rsid w:val="00651696"/>
    <w:rsid w:val="006541A1"/>
    <w:rsid w:val="0065461A"/>
    <w:rsid w:val="006614AF"/>
    <w:rsid w:val="006617FB"/>
    <w:rsid w:val="006633DB"/>
    <w:rsid w:val="006634B3"/>
    <w:rsid w:val="00664042"/>
    <w:rsid w:val="00670706"/>
    <w:rsid w:val="0067172F"/>
    <w:rsid w:val="00671FD6"/>
    <w:rsid w:val="00672BFD"/>
    <w:rsid w:val="0067489E"/>
    <w:rsid w:val="006778B6"/>
    <w:rsid w:val="006816DC"/>
    <w:rsid w:val="00682527"/>
    <w:rsid w:val="00682B0F"/>
    <w:rsid w:val="00682D4F"/>
    <w:rsid w:val="0068346E"/>
    <w:rsid w:val="00685456"/>
    <w:rsid w:val="00686A8C"/>
    <w:rsid w:val="00687B99"/>
    <w:rsid w:val="00687F72"/>
    <w:rsid w:val="00693A66"/>
    <w:rsid w:val="006950AF"/>
    <w:rsid w:val="00695298"/>
    <w:rsid w:val="006958FB"/>
    <w:rsid w:val="00696FCE"/>
    <w:rsid w:val="0069773A"/>
    <w:rsid w:val="006A09C6"/>
    <w:rsid w:val="006A0F4C"/>
    <w:rsid w:val="006A1046"/>
    <w:rsid w:val="006A251F"/>
    <w:rsid w:val="006A2A53"/>
    <w:rsid w:val="006A32F1"/>
    <w:rsid w:val="006A51A0"/>
    <w:rsid w:val="006A56B2"/>
    <w:rsid w:val="006A65B6"/>
    <w:rsid w:val="006A7D7C"/>
    <w:rsid w:val="006B0CF4"/>
    <w:rsid w:val="006B1143"/>
    <w:rsid w:val="006B1BF5"/>
    <w:rsid w:val="006B20BA"/>
    <w:rsid w:val="006B2969"/>
    <w:rsid w:val="006B2C0A"/>
    <w:rsid w:val="006B2E21"/>
    <w:rsid w:val="006B3EA8"/>
    <w:rsid w:val="006B3F1A"/>
    <w:rsid w:val="006B424E"/>
    <w:rsid w:val="006B44A6"/>
    <w:rsid w:val="006B4971"/>
    <w:rsid w:val="006B5A51"/>
    <w:rsid w:val="006B5ECA"/>
    <w:rsid w:val="006B5F5F"/>
    <w:rsid w:val="006B6C33"/>
    <w:rsid w:val="006B6CC1"/>
    <w:rsid w:val="006B6F3B"/>
    <w:rsid w:val="006B7B1B"/>
    <w:rsid w:val="006C4A12"/>
    <w:rsid w:val="006C4DB8"/>
    <w:rsid w:val="006C4E9D"/>
    <w:rsid w:val="006C52FF"/>
    <w:rsid w:val="006C57B8"/>
    <w:rsid w:val="006C57C1"/>
    <w:rsid w:val="006C5A77"/>
    <w:rsid w:val="006C64FE"/>
    <w:rsid w:val="006C6BBF"/>
    <w:rsid w:val="006C70B8"/>
    <w:rsid w:val="006D1388"/>
    <w:rsid w:val="006D1598"/>
    <w:rsid w:val="006D1E5B"/>
    <w:rsid w:val="006D1F2C"/>
    <w:rsid w:val="006D2021"/>
    <w:rsid w:val="006D2619"/>
    <w:rsid w:val="006D29E2"/>
    <w:rsid w:val="006D29EF"/>
    <w:rsid w:val="006D2A12"/>
    <w:rsid w:val="006D3270"/>
    <w:rsid w:val="006D3704"/>
    <w:rsid w:val="006D3E86"/>
    <w:rsid w:val="006D4246"/>
    <w:rsid w:val="006D451A"/>
    <w:rsid w:val="006D46A5"/>
    <w:rsid w:val="006D51F3"/>
    <w:rsid w:val="006D5AE3"/>
    <w:rsid w:val="006E1CDE"/>
    <w:rsid w:val="006E34B7"/>
    <w:rsid w:val="006E3C35"/>
    <w:rsid w:val="006E42FC"/>
    <w:rsid w:val="006E615D"/>
    <w:rsid w:val="006E6F15"/>
    <w:rsid w:val="006F02BB"/>
    <w:rsid w:val="006F0341"/>
    <w:rsid w:val="006F066C"/>
    <w:rsid w:val="006F119B"/>
    <w:rsid w:val="006F1F3E"/>
    <w:rsid w:val="006F42F6"/>
    <w:rsid w:val="006F4930"/>
    <w:rsid w:val="006F527B"/>
    <w:rsid w:val="006F52BE"/>
    <w:rsid w:val="006F5E1A"/>
    <w:rsid w:val="006F6236"/>
    <w:rsid w:val="007004A3"/>
    <w:rsid w:val="007011C9"/>
    <w:rsid w:val="007022D4"/>
    <w:rsid w:val="00702707"/>
    <w:rsid w:val="00702D56"/>
    <w:rsid w:val="00703448"/>
    <w:rsid w:val="00703C70"/>
    <w:rsid w:val="007045C6"/>
    <w:rsid w:val="00704F31"/>
    <w:rsid w:val="00705B92"/>
    <w:rsid w:val="00706002"/>
    <w:rsid w:val="007061AB"/>
    <w:rsid w:val="00706A0B"/>
    <w:rsid w:val="007079E1"/>
    <w:rsid w:val="0071210F"/>
    <w:rsid w:val="00712A2E"/>
    <w:rsid w:val="00713338"/>
    <w:rsid w:val="007133A5"/>
    <w:rsid w:val="00713DAF"/>
    <w:rsid w:val="00714041"/>
    <w:rsid w:val="00715747"/>
    <w:rsid w:val="007167DA"/>
    <w:rsid w:val="00716B32"/>
    <w:rsid w:val="00717429"/>
    <w:rsid w:val="00717EE0"/>
    <w:rsid w:val="00720516"/>
    <w:rsid w:val="00722E6E"/>
    <w:rsid w:val="00723A1B"/>
    <w:rsid w:val="00725A52"/>
    <w:rsid w:val="0072634A"/>
    <w:rsid w:val="00726847"/>
    <w:rsid w:val="00726BBF"/>
    <w:rsid w:val="00727B55"/>
    <w:rsid w:val="00727FC5"/>
    <w:rsid w:val="007314C9"/>
    <w:rsid w:val="007315BC"/>
    <w:rsid w:val="00732C48"/>
    <w:rsid w:val="00733BA3"/>
    <w:rsid w:val="00733D41"/>
    <w:rsid w:val="00736D07"/>
    <w:rsid w:val="00737737"/>
    <w:rsid w:val="007378C7"/>
    <w:rsid w:val="007400AD"/>
    <w:rsid w:val="007409EC"/>
    <w:rsid w:val="00740DA4"/>
    <w:rsid w:val="00743861"/>
    <w:rsid w:val="00743BA2"/>
    <w:rsid w:val="007460E0"/>
    <w:rsid w:val="00747EBF"/>
    <w:rsid w:val="00751178"/>
    <w:rsid w:val="00751D40"/>
    <w:rsid w:val="00752AF1"/>
    <w:rsid w:val="00753B04"/>
    <w:rsid w:val="00754C10"/>
    <w:rsid w:val="00754FE2"/>
    <w:rsid w:val="00756161"/>
    <w:rsid w:val="0075685F"/>
    <w:rsid w:val="00756AFF"/>
    <w:rsid w:val="007600D6"/>
    <w:rsid w:val="007604F0"/>
    <w:rsid w:val="007606B5"/>
    <w:rsid w:val="007608E9"/>
    <w:rsid w:val="00760BE3"/>
    <w:rsid w:val="00760FA3"/>
    <w:rsid w:val="00762802"/>
    <w:rsid w:val="00762AE6"/>
    <w:rsid w:val="00763F74"/>
    <w:rsid w:val="00766C87"/>
    <w:rsid w:val="00767347"/>
    <w:rsid w:val="00767FDF"/>
    <w:rsid w:val="0077212B"/>
    <w:rsid w:val="00772E6C"/>
    <w:rsid w:val="00773097"/>
    <w:rsid w:val="0077445B"/>
    <w:rsid w:val="00775755"/>
    <w:rsid w:val="007760C9"/>
    <w:rsid w:val="007801A7"/>
    <w:rsid w:val="0078149C"/>
    <w:rsid w:val="00781A8B"/>
    <w:rsid w:val="00782018"/>
    <w:rsid w:val="00782AEF"/>
    <w:rsid w:val="00785FAA"/>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4CE6"/>
    <w:rsid w:val="007A5AE3"/>
    <w:rsid w:val="007A69A5"/>
    <w:rsid w:val="007A6E6E"/>
    <w:rsid w:val="007A7941"/>
    <w:rsid w:val="007B037C"/>
    <w:rsid w:val="007B1B91"/>
    <w:rsid w:val="007B2229"/>
    <w:rsid w:val="007B2547"/>
    <w:rsid w:val="007B2913"/>
    <w:rsid w:val="007B4441"/>
    <w:rsid w:val="007B4B2F"/>
    <w:rsid w:val="007B5797"/>
    <w:rsid w:val="007B5D98"/>
    <w:rsid w:val="007B6184"/>
    <w:rsid w:val="007B7441"/>
    <w:rsid w:val="007B7A3C"/>
    <w:rsid w:val="007C0351"/>
    <w:rsid w:val="007C0481"/>
    <w:rsid w:val="007C0719"/>
    <w:rsid w:val="007C11CC"/>
    <w:rsid w:val="007C18ED"/>
    <w:rsid w:val="007C1AF5"/>
    <w:rsid w:val="007C1FBD"/>
    <w:rsid w:val="007C2DE7"/>
    <w:rsid w:val="007C34DB"/>
    <w:rsid w:val="007C4778"/>
    <w:rsid w:val="007C4CE5"/>
    <w:rsid w:val="007C5256"/>
    <w:rsid w:val="007C6136"/>
    <w:rsid w:val="007C7979"/>
    <w:rsid w:val="007C7B2B"/>
    <w:rsid w:val="007D0391"/>
    <w:rsid w:val="007D09FA"/>
    <w:rsid w:val="007D0D7B"/>
    <w:rsid w:val="007D12DC"/>
    <w:rsid w:val="007D2637"/>
    <w:rsid w:val="007D29C4"/>
    <w:rsid w:val="007D2C6F"/>
    <w:rsid w:val="007D2C99"/>
    <w:rsid w:val="007D2E77"/>
    <w:rsid w:val="007D39FC"/>
    <w:rsid w:val="007D3BB5"/>
    <w:rsid w:val="007D4916"/>
    <w:rsid w:val="007D4AFD"/>
    <w:rsid w:val="007D4F72"/>
    <w:rsid w:val="007D6F86"/>
    <w:rsid w:val="007E07AF"/>
    <w:rsid w:val="007E16C6"/>
    <w:rsid w:val="007E24DC"/>
    <w:rsid w:val="007E2D91"/>
    <w:rsid w:val="007E5693"/>
    <w:rsid w:val="007E61B8"/>
    <w:rsid w:val="007E6628"/>
    <w:rsid w:val="007E6981"/>
    <w:rsid w:val="007E6DC2"/>
    <w:rsid w:val="007E6F65"/>
    <w:rsid w:val="007E7578"/>
    <w:rsid w:val="007E7E9D"/>
    <w:rsid w:val="007F0C73"/>
    <w:rsid w:val="007F1525"/>
    <w:rsid w:val="007F2592"/>
    <w:rsid w:val="007F2926"/>
    <w:rsid w:val="007F2A29"/>
    <w:rsid w:val="007F3BC3"/>
    <w:rsid w:val="007F5F26"/>
    <w:rsid w:val="007F63DD"/>
    <w:rsid w:val="007F6A54"/>
    <w:rsid w:val="007F7602"/>
    <w:rsid w:val="007F7855"/>
    <w:rsid w:val="008012BD"/>
    <w:rsid w:val="00801516"/>
    <w:rsid w:val="00801DDA"/>
    <w:rsid w:val="00802B5F"/>
    <w:rsid w:val="00803B86"/>
    <w:rsid w:val="008050CA"/>
    <w:rsid w:val="00805326"/>
    <w:rsid w:val="00805492"/>
    <w:rsid w:val="00806600"/>
    <w:rsid w:val="00806A32"/>
    <w:rsid w:val="00807A98"/>
    <w:rsid w:val="00810059"/>
    <w:rsid w:val="00814431"/>
    <w:rsid w:val="0081510C"/>
    <w:rsid w:val="00815129"/>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69C6"/>
    <w:rsid w:val="00840E5F"/>
    <w:rsid w:val="00841652"/>
    <w:rsid w:val="008439D6"/>
    <w:rsid w:val="00843BBC"/>
    <w:rsid w:val="00844117"/>
    <w:rsid w:val="008446B2"/>
    <w:rsid w:val="00844EFD"/>
    <w:rsid w:val="00845D19"/>
    <w:rsid w:val="00845FEF"/>
    <w:rsid w:val="0084608F"/>
    <w:rsid w:val="00846DBE"/>
    <w:rsid w:val="0085129B"/>
    <w:rsid w:val="008515A5"/>
    <w:rsid w:val="00852413"/>
    <w:rsid w:val="008543C1"/>
    <w:rsid w:val="00854558"/>
    <w:rsid w:val="00854E4C"/>
    <w:rsid w:val="00856378"/>
    <w:rsid w:val="00857FE9"/>
    <w:rsid w:val="008618B5"/>
    <w:rsid w:val="00862850"/>
    <w:rsid w:val="00863239"/>
    <w:rsid w:val="00863283"/>
    <w:rsid w:val="00863526"/>
    <w:rsid w:val="0086494B"/>
    <w:rsid w:val="00864C72"/>
    <w:rsid w:val="008659CD"/>
    <w:rsid w:val="00865AF9"/>
    <w:rsid w:val="0086627F"/>
    <w:rsid w:val="008702FB"/>
    <w:rsid w:val="008704F4"/>
    <w:rsid w:val="0087073E"/>
    <w:rsid w:val="00871239"/>
    <w:rsid w:val="00872421"/>
    <w:rsid w:val="00872FFC"/>
    <w:rsid w:val="00874489"/>
    <w:rsid w:val="008749D4"/>
    <w:rsid w:val="0087585B"/>
    <w:rsid w:val="0087715B"/>
    <w:rsid w:val="00880370"/>
    <w:rsid w:val="00880E47"/>
    <w:rsid w:val="0088213A"/>
    <w:rsid w:val="00882854"/>
    <w:rsid w:val="00884B48"/>
    <w:rsid w:val="00885105"/>
    <w:rsid w:val="008857E6"/>
    <w:rsid w:val="00886B07"/>
    <w:rsid w:val="00886DB8"/>
    <w:rsid w:val="008927CB"/>
    <w:rsid w:val="00895455"/>
    <w:rsid w:val="008A06AC"/>
    <w:rsid w:val="008A0F95"/>
    <w:rsid w:val="008A19D3"/>
    <w:rsid w:val="008A3DBC"/>
    <w:rsid w:val="008A3F23"/>
    <w:rsid w:val="008A490B"/>
    <w:rsid w:val="008B0F63"/>
    <w:rsid w:val="008B1B93"/>
    <w:rsid w:val="008B1E15"/>
    <w:rsid w:val="008B24A8"/>
    <w:rsid w:val="008B3235"/>
    <w:rsid w:val="008B36EA"/>
    <w:rsid w:val="008B70DB"/>
    <w:rsid w:val="008C0760"/>
    <w:rsid w:val="008C1595"/>
    <w:rsid w:val="008C1F7E"/>
    <w:rsid w:val="008C313F"/>
    <w:rsid w:val="008C3B98"/>
    <w:rsid w:val="008C41B1"/>
    <w:rsid w:val="008C4CFC"/>
    <w:rsid w:val="008C5053"/>
    <w:rsid w:val="008C515F"/>
    <w:rsid w:val="008C56B1"/>
    <w:rsid w:val="008C5B1A"/>
    <w:rsid w:val="008C5F14"/>
    <w:rsid w:val="008C5F96"/>
    <w:rsid w:val="008D11A2"/>
    <w:rsid w:val="008D1D66"/>
    <w:rsid w:val="008D22CB"/>
    <w:rsid w:val="008D2C49"/>
    <w:rsid w:val="008D383C"/>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CFA"/>
    <w:rsid w:val="00904D03"/>
    <w:rsid w:val="00905D36"/>
    <w:rsid w:val="0090625F"/>
    <w:rsid w:val="009063A8"/>
    <w:rsid w:val="00910786"/>
    <w:rsid w:val="00910D82"/>
    <w:rsid w:val="00911581"/>
    <w:rsid w:val="009118A8"/>
    <w:rsid w:val="00911D78"/>
    <w:rsid w:val="0091214F"/>
    <w:rsid w:val="0091241D"/>
    <w:rsid w:val="00913AA0"/>
    <w:rsid w:val="00913AFA"/>
    <w:rsid w:val="00913B99"/>
    <w:rsid w:val="00913D54"/>
    <w:rsid w:val="009162EC"/>
    <w:rsid w:val="00916362"/>
    <w:rsid w:val="009170B3"/>
    <w:rsid w:val="00917491"/>
    <w:rsid w:val="00922083"/>
    <w:rsid w:val="00922457"/>
    <w:rsid w:val="00922EC2"/>
    <w:rsid w:val="0092503F"/>
    <w:rsid w:val="00925855"/>
    <w:rsid w:val="00926A14"/>
    <w:rsid w:val="00926E95"/>
    <w:rsid w:val="009278B5"/>
    <w:rsid w:val="009308F4"/>
    <w:rsid w:val="00931E0E"/>
    <w:rsid w:val="00933881"/>
    <w:rsid w:val="00933EA0"/>
    <w:rsid w:val="009357C9"/>
    <w:rsid w:val="009370C2"/>
    <w:rsid w:val="009372FA"/>
    <w:rsid w:val="00937CCC"/>
    <w:rsid w:val="00937ECB"/>
    <w:rsid w:val="00941DA3"/>
    <w:rsid w:val="00944A12"/>
    <w:rsid w:val="00945087"/>
    <w:rsid w:val="00945321"/>
    <w:rsid w:val="00946D72"/>
    <w:rsid w:val="00950986"/>
    <w:rsid w:val="00950EF5"/>
    <w:rsid w:val="009510A4"/>
    <w:rsid w:val="009530F9"/>
    <w:rsid w:val="00953241"/>
    <w:rsid w:val="0095349A"/>
    <w:rsid w:val="009545D0"/>
    <w:rsid w:val="00956204"/>
    <w:rsid w:val="00956293"/>
    <w:rsid w:val="00956BD4"/>
    <w:rsid w:val="00957A79"/>
    <w:rsid w:val="0096030D"/>
    <w:rsid w:val="009604EF"/>
    <w:rsid w:val="009618E5"/>
    <w:rsid w:val="0096206D"/>
    <w:rsid w:val="0096250B"/>
    <w:rsid w:val="00962BFF"/>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CCB"/>
    <w:rsid w:val="00974843"/>
    <w:rsid w:val="0097504F"/>
    <w:rsid w:val="00975466"/>
    <w:rsid w:val="00976053"/>
    <w:rsid w:val="00976165"/>
    <w:rsid w:val="00977275"/>
    <w:rsid w:val="0098065E"/>
    <w:rsid w:val="009810CE"/>
    <w:rsid w:val="00981831"/>
    <w:rsid w:val="00981A88"/>
    <w:rsid w:val="009827C9"/>
    <w:rsid w:val="0098386F"/>
    <w:rsid w:val="009838FF"/>
    <w:rsid w:val="00983D9C"/>
    <w:rsid w:val="00983E27"/>
    <w:rsid w:val="0098533F"/>
    <w:rsid w:val="0098549D"/>
    <w:rsid w:val="00985DAD"/>
    <w:rsid w:val="00986DDB"/>
    <w:rsid w:val="00990304"/>
    <w:rsid w:val="009913CE"/>
    <w:rsid w:val="00992125"/>
    <w:rsid w:val="0099217C"/>
    <w:rsid w:val="009923E6"/>
    <w:rsid w:val="00992C8D"/>
    <w:rsid w:val="00993972"/>
    <w:rsid w:val="00994797"/>
    <w:rsid w:val="00994AD4"/>
    <w:rsid w:val="00996432"/>
    <w:rsid w:val="009968AC"/>
    <w:rsid w:val="009974F0"/>
    <w:rsid w:val="00997BC9"/>
    <w:rsid w:val="009A03B1"/>
    <w:rsid w:val="009A1D0B"/>
    <w:rsid w:val="009A2022"/>
    <w:rsid w:val="009A3E50"/>
    <w:rsid w:val="009A5514"/>
    <w:rsid w:val="009A5653"/>
    <w:rsid w:val="009A62D5"/>
    <w:rsid w:val="009A6D8F"/>
    <w:rsid w:val="009B0503"/>
    <w:rsid w:val="009B235F"/>
    <w:rsid w:val="009B374A"/>
    <w:rsid w:val="009B5960"/>
    <w:rsid w:val="009B5A0D"/>
    <w:rsid w:val="009B5CC3"/>
    <w:rsid w:val="009C0047"/>
    <w:rsid w:val="009C321F"/>
    <w:rsid w:val="009C3C31"/>
    <w:rsid w:val="009C4510"/>
    <w:rsid w:val="009C57DD"/>
    <w:rsid w:val="009C688A"/>
    <w:rsid w:val="009C6C18"/>
    <w:rsid w:val="009C76D0"/>
    <w:rsid w:val="009D069F"/>
    <w:rsid w:val="009D0F87"/>
    <w:rsid w:val="009D2EFB"/>
    <w:rsid w:val="009D33BC"/>
    <w:rsid w:val="009D4121"/>
    <w:rsid w:val="009D4C76"/>
    <w:rsid w:val="009D6123"/>
    <w:rsid w:val="009D6ECC"/>
    <w:rsid w:val="009D720A"/>
    <w:rsid w:val="009E0A07"/>
    <w:rsid w:val="009E0E5A"/>
    <w:rsid w:val="009E1524"/>
    <w:rsid w:val="009E15EC"/>
    <w:rsid w:val="009E2017"/>
    <w:rsid w:val="009E20B6"/>
    <w:rsid w:val="009E2133"/>
    <w:rsid w:val="009E41DC"/>
    <w:rsid w:val="009E4A4E"/>
    <w:rsid w:val="009F161E"/>
    <w:rsid w:val="009F2CEE"/>
    <w:rsid w:val="009F3361"/>
    <w:rsid w:val="009F3B70"/>
    <w:rsid w:val="009F44B9"/>
    <w:rsid w:val="009F6C7D"/>
    <w:rsid w:val="009F6E60"/>
    <w:rsid w:val="00A00976"/>
    <w:rsid w:val="00A02455"/>
    <w:rsid w:val="00A026DB"/>
    <w:rsid w:val="00A02DB2"/>
    <w:rsid w:val="00A031DD"/>
    <w:rsid w:val="00A04CC2"/>
    <w:rsid w:val="00A04E96"/>
    <w:rsid w:val="00A07192"/>
    <w:rsid w:val="00A0764A"/>
    <w:rsid w:val="00A07704"/>
    <w:rsid w:val="00A1196C"/>
    <w:rsid w:val="00A12255"/>
    <w:rsid w:val="00A13350"/>
    <w:rsid w:val="00A13F9B"/>
    <w:rsid w:val="00A144BD"/>
    <w:rsid w:val="00A151E3"/>
    <w:rsid w:val="00A155EE"/>
    <w:rsid w:val="00A163A7"/>
    <w:rsid w:val="00A17075"/>
    <w:rsid w:val="00A17723"/>
    <w:rsid w:val="00A17C57"/>
    <w:rsid w:val="00A21EE6"/>
    <w:rsid w:val="00A222A2"/>
    <w:rsid w:val="00A240F4"/>
    <w:rsid w:val="00A2577A"/>
    <w:rsid w:val="00A26B44"/>
    <w:rsid w:val="00A26F4C"/>
    <w:rsid w:val="00A3095E"/>
    <w:rsid w:val="00A317EF"/>
    <w:rsid w:val="00A32865"/>
    <w:rsid w:val="00A362FF"/>
    <w:rsid w:val="00A363AA"/>
    <w:rsid w:val="00A366F0"/>
    <w:rsid w:val="00A36A4B"/>
    <w:rsid w:val="00A36E02"/>
    <w:rsid w:val="00A37148"/>
    <w:rsid w:val="00A372C0"/>
    <w:rsid w:val="00A374A3"/>
    <w:rsid w:val="00A4085C"/>
    <w:rsid w:val="00A409B0"/>
    <w:rsid w:val="00A423D0"/>
    <w:rsid w:val="00A43D1B"/>
    <w:rsid w:val="00A45963"/>
    <w:rsid w:val="00A51159"/>
    <w:rsid w:val="00A524DF"/>
    <w:rsid w:val="00A54A17"/>
    <w:rsid w:val="00A55405"/>
    <w:rsid w:val="00A5568C"/>
    <w:rsid w:val="00A55CF7"/>
    <w:rsid w:val="00A5776D"/>
    <w:rsid w:val="00A603B5"/>
    <w:rsid w:val="00A61C0E"/>
    <w:rsid w:val="00A61C0F"/>
    <w:rsid w:val="00A6412E"/>
    <w:rsid w:val="00A64825"/>
    <w:rsid w:val="00A655C4"/>
    <w:rsid w:val="00A65A85"/>
    <w:rsid w:val="00A6764E"/>
    <w:rsid w:val="00A67A45"/>
    <w:rsid w:val="00A71996"/>
    <w:rsid w:val="00A71ACC"/>
    <w:rsid w:val="00A73A4D"/>
    <w:rsid w:val="00A745AF"/>
    <w:rsid w:val="00A818D7"/>
    <w:rsid w:val="00A819B8"/>
    <w:rsid w:val="00A83BF2"/>
    <w:rsid w:val="00A84CBE"/>
    <w:rsid w:val="00A8526F"/>
    <w:rsid w:val="00A853D4"/>
    <w:rsid w:val="00A854D4"/>
    <w:rsid w:val="00A85741"/>
    <w:rsid w:val="00A85F45"/>
    <w:rsid w:val="00A86F1B"/>
    <w:rsid w:val="00A87506"/>
    <w:rsid w:val="00A87D3F"/>
    <w:rsid w:val="00A91464"/>
    <w:rsid w:val="00A9249F"/>
    <w:rsid w:val="00A9263B"/>
    <w:rsid w:val="00A92D92"/>
    <w:rsid w:val="00A92EB5"/>
    <w:rsid w:val="00A931BC"/>
    <w:rsid w:val="00A933D1"/>
    <w:rsid w:val="00A9461D"/>
    <w:rsid w:val="00A94682"/>
    <w:rsid w:val="00A94988"/>
    <w:rsid w:val="00A94C08"/>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B7314"/>
    <w:rsid w:val="00AC0188"/>
    <w:rsid w:val="00AC05D7"/>
    <w:rsid w:val="00AC2FB6"/>
    <w:rsid w:val="00AC35CD"/>
    <w:rsid w:val="00AC3CE9"/>
    <w:rsid w:val="00AC3F23"/>
    <w:rsid w:val="00AD1CCE"/>
    <w:rsid w:val="00AD2C9A"/>
    <w:rsid w:val="00AD2ECF"/>
    <w:rsid w:val="00AD3B8F"/>
    <w:rsid w:val="00AD4396"/>
    <w:rsid w:val="00AD57BA"/>
    <w:rsid w:val="00AD7988"/>
    <w:rsid w:val="00AD7FE9"/>
    <w:rsid w:val="00AE217E"/>
    <w:rsid w:val="00AE2E5A"/>
    <w:rsid w:val="00AE3993"/>
    <w:rsid w:val="00AE5884"/>
    <w:rsid w:val="00AE770F"/>
    <w:rsid w:val="00AF0AF0"/>
    <w:rsid w:val="00AF24D2"/>
    <w:rsid w:val="00AF3A54"/>
    <w:rsid w:val="00AF4487"/>
    <w:rsid w:val="00AF46D2"/>
    <w:rsid w:val="00AF4BE9"/>
    <w:rsid w:val="00B0172B"/>
    <w:rsid w:val="00B022D4"/>
    <w:rsid w:val="00B038C2"/>
    <w:rsid w:val="00B05455"/>
    <w:rsid w:val="00B054B1"/>
    <w:rsid w:val="00B05692"/>
    <w:rsid w:val="00B1086A"/>
    <w:rsid w:val="00B10CE4"/>
    <w:rsid w:val="00B11352"/>
    <w:rsid w:val="00B12954"/>
    <w:rsid w:val="00B13584"/>
    <w:rsid w:val="00B13768"/>
    <w:rsid w:val="00B1386B"/>
    <w:rsid w:val="00B1422B"/>
    <w:rsid w:val="00B142DA"/>
    <w:rsid w:val="00B1578B"/>
    <w:rsid w:val="00B172D3"/>
    <w:rsid w:val="00B17C07"/>
    <w:rsid w:val="00B20DAF"/>
    <w:rsid w:val="00B22B91"/>
    <w:rsid w:val="00B25673"/>
    <w:rsid w:val="00B2587D"/>
    <w:rsid w:val="00B2595C"/>
    <w:rsid w:val="00B25BD7"/>
    <w:rsid w:val="00B26894"/>
    <w:rsid w:val="00B26B2F"/>
    <w:rsid w:val="00B26C14"/>
    <w:rsid w:val="00B27087"/>
    <w:rsid w:val="00B27F94"/>
    <w:rsid w:val="00B31FB3"/>
    <w:rsid w:val="00B33E57"/>
    <w:rsid w:val="00B33F43"/>
    <w:rsid w:val="00B3486C"/>
    <w:rsid w:val="00B34AA8"/>
    <w:rsid w:val="00B3522C"/>
    <w:rsid w:val="00B36404"/>
    <w:rsid w:val="00B37114"/>
    <w:rsid w:val="00B37F3A"/>
    <w:rsid w:val="00B42124"/>
    <w:rsid w:val="00B43F1C"/>
    <w:rsid w:val="00B44239"/>
    <w:rsid w:val="00B4523B"/>
    <w:rsid w:val="00B45297"/>
    <w:rsid w:val="00B454CD"/>
    <w:rsid w:val="00B47355"/>
    <w:rsid w:val="00B47606"/>
    <w:rsid w:val="00B47A28"/>
    <w:rsid w:val="00B50366"/>
    <w:rsid w:val="00B514E4"/>
    <w:rsid w:val="00B51561"/>
    <w:rsid w:val="00B51A8E"/>
    <w:rsid w:val="00B51B0F"/>
    <w:rsid w:val="00B52962"/>
    <w:rsid w:val="00B54CC9"/>
    <w:rsid w:val="00B55BC5"/>
    <w:rsid w:val="00B5639C"/>
    <w:rsid w:val="00B564A3"/>
    <w:rsid w:val="00B565B2"/>
    <w:rsid w:val="00B56B89"/>
    <w:rsid w:val="00B57302"/>
    <w:rsid w:val="00B57666"/>
    <w:rsid w:val="00B577CD"/>
    <w:rsid w:val="00B60463"/>
    <w:rsid w:val="00B60F15"/>
    <w:rsid w:val="00B61652"/>
    <w:rsid w:val="00B6184A"/>
    <w:rsid w:val="00B61923"/>
    <w:rsid w:val="00B63105"/>
    <w:rsid w:val="00B658F8"/>
    <w:rsid w:val="00B65A9C"/>
    <w:rsid w:val="00B65D44"/>
    <w:rsid w:val="00B71897"/>
    <w:rsid w:val="00B71944"/>
    <w:rsid w:val="00B72D32"/>
    <w:rsid w:val="00B73C40"/>
    <w:rsid w:val="00B7409B"/>
    <w:rsid w:val="00B74285"/>
    <w:rsid w:val="00B74637"/>
    <w:rsid w:val="00B74650"/>
    <w:rsid w:val="00B75ADA"/>
    <w:rsid w:val="00B75F44"/>
    <w:rsid w:val="00B76B83"/>
    <w:rsid w:val="00B77006"/>
    <w:rsid w:val="00B80F9D"/>
    <w:rsid w:val="00B83AEF"/>
    <w:rsid w:val="00B84B5E"/>
    <w:rsid w:val="00B84F95"/>
    <w:rsid w:val="00B854C0"/>
    <w:rsid w:val="00B8583F"/>
    <w:rsid w:val="00B86104"/>
    <w:rsid w:val="00B869E2"/>
    <w:rsid w:val="00B86B27"/>
    <w:rsid w:val="00B87152"/>
    <w:rsid w:val="00B87E6C"/>
    <w:rsid w:val="00B90722"/>
    <w:rsid w:val="00B9238D"/>
    <w:rsid w:val="00B92855"/>
    <w:rsid w:val="00B93836"/>
    <w:rsid w:val="00B93D48"/>
    <w:rsid w:val="00B944CE"/>
    <w:rsid w:val="00B95CCB"/>
    <w:rsid w:val="00B971FF"/>
    <w:rsid w:val="00B977BA"/>
    <w:rsid w:val="00BA1804"/>
    <w:rsid w:val="00BA27EA"/>
    <w:rsid w:val="00BA3378"/>
    <w:rsid w:val="00BA38E3"/>
    <w:rsid w:val="00BA4D8A"/>
    <w:rsid w:val="00BA6521"/>
    <w:rsid w:val="00BA7F26"/>
    <w:rsid w:val="00BB1000"/>
    <w:rsid w:val="00BB1515"/>
    <w:rsid w:val="00BB2E79"/>
    <w:rsid w:val="00BB3202"/>
    <w:rsid w:val="00BB3C8E"/>
    <w:rsid w:val="00BB40A0"/>
    <w:rsid w:val="00BB41DC"/>
    <w:rsid w:val="00BB45C7"/>
    <w:rsid w:val="00BB7153"/>
    <w:rsid w:val="00BB7222"/>
    <w:rsid w:val="00BB7CD8"/>
    <w:rsid w:val="00BB7E88"/>
    <w:rsid w:val="00BC0472"/>
    <w:rsid w:val="00BC23D3"/>
    <w:rsid w:val="00BC2545"/>
    <w:rsid w:val="00BC27C4"/>
    <w:rsid w:val="00BC375E"/>
    <w:rsid w:val="00BC43CE"/>
    <w:rsid w:val="00BC4D6F"/>
    <w:rsid w:val="00BC610E"/>
    <w:rsid w:val="00BC6BF2"/>
    <w:rsid w:val="00BC720D"/>
    <w:rsid w:val="00BC7D35"/>
    <w:rsid w:val="00BD011A"/>
    <w:rsid w:val="00BD183E"/>
    <w:rsid w:val="00BD26D3"/>
    <w:rsid w:val="00BD2F94"/>
    <w:rsid w:val="00BD3055"/>
    <w:rsid w:val="00BD4003"/>
    <w:rsid w:val="00BD46DA"/>
    <w:rsid w:val="00BD4723"/>
    <w:rsid w:val="00BD5589"/>
    <w:rsid w:val="00BD56A1"/>
    <w:rsid w:val="00BD5E99"/>
    <w:rsid w:val="00BD6D39"/>
    <w:rsid w:val="00BD7172"/>
    <w:rsid w:val="00BD734E"/>
    <w:rsid w:val="00BE1D98"/>
    <w:rsid w:val="00BE2547"/>
    <w:rsid w:val="00BE4148"/>
    <w:rsid w:val="00BE4657"/>
    <w:rsid w:val="00BE46B3"/>
    <w:rsid w:val="00BE5879"/>
    <w:rsid w:val="00BE6542"/>
    <w:rsid w:val="00BE6A7E"/>
    <w:rsid w:val="00BF05EB"/>
    <w:rsid w:val="00BF06E3"/>
    <w:rsid w:val="00BF0CA2"/>
    <w:rsid w:val="00BF264A"/>
    <w:rsid w:val="00C0024B"/>
    <w:rsid w:val="00C0056C"/>
    <w:rsid w:val="00C00A05"/>
    <w:rsid w:val="00C0180A"/>
    <w:rsid w:val="00C0293E"/>
    <w:rsid w:val="00C03DFD"/>
    <w:rsid w:val="00C04BA8"/>
    <w:rsid w:val="00C0640C"/>
    <w:rsid w:val="00C066E7"/>
    <w:rsid w:val="00C10F63"/>
    <w:rsid w:val="00C1170D"/>
    <w:rsid w:val="00C118E5"/>
    <w:rsid w:val="00C118FA"/>
    <w:rsid w:val="00C13E9A"/>
    <w:rsid w:val="00C14045"/>
    <w:rsid w:val="00C14B6D"/>
    <w:rsid w:val="00C14F1D"/>
    <w:rsid w:val="00C155FE"/>
    <w:rsid w:val="00C21753"/>
    <w:rsid w:val="00C21BA3"/>
    <w:rsid w:val="00C21C7A"/>
    <w:rsid w:val="00C2206D"/>
    <w:rsid w:val="00C2224E"/>
    <w:rsid w:val="00C2310E"/>
    <w:rsid w:val="00C25455"/>
    <w:rsid w:val="00C2581C"/>
    <w:rsid w:val="00C2641B"/>
    <w:rsid w:val="00C26979"/>
    <w:rsid w:val="00C32190"/>
    <w:rsid w:val="00C341A5"/>
    <w:rsid w:val="00C361D7"/>
    <w:rsid w:val="00C36714"/>
    <w:rsid w:val="00C4123E"/>
    <w:rsid w:val="00C41A3A"/>
    <w:rsid w:val="00C42100"/>
    <w:rsid w:val="00C52244"/>
    <w:rsid w:val="00C52EDD"/>
    <w:rsid w:val="00C52F08"/>
    <w:rsid w:val="00C536CA"/>
    <w:rsid w:val="00C53CB1"/>
    <w:rsid w:val="00C54E59"/>
    <w:rsid w:val="00C553BB"/>
    <w:rsid w:val="00C55549"/>
    <w:rsid w:val="00C6123A"/>
    <w:rsid w:val="00C61BFF"/>
    <w:rsid w:val="00C6236D"/>
    <w:rsid w:val="00C629CF"/>
    <w:rsid w:val="00C62D5D"/>
    <w:rsid w:val="00C631C9"/>
    <w:rsid w:val="00C63B81"/>
    <w:rsid w:val="00C64796"/>
    <w:rsid w:val="00C65182"/>
    <w:rsid w:val="00C65468"/>
    <w:rsid w:val="00C65F31"/>
    <w:rsid w:val="00C677C9"/>
    <w:rsid w:val="00C67B8B"/>
    <w:rsid w:val="00C713AA"/>
    <w:rsid w:val="00C72532"/>
    <w:rsid w:val="00C7272F"/>
    <w:rsid w:val="00C72ABF"/>
    <w:rsid w:val="00C72D19"/>
    <w:rsid w:val="00C75255"/>
    <w:rsid w:val="00C7539B"/>
    <w:rsid w:val="00C762FC"/>
    <w:rsid w:val="00C77708"/>
    <w:rsid w:val="00C8099E"/>
    <w:rsid w:val="00C81093"/>
    <w:rsid w:val="00C822C2"/>
    <w:rsid w:val="00C83744"/>
    <w:rsid w:val="00C84939"/>
    <w:rsid w:val="00C853A2"/>
    <w:rsid w:val="00C85A64"/>
    <w:rsid w:val="00C862FF"/>
    <w:rsid w:val="00C87328"/>
    <w:rsid w:val="00C87A59"/>
    <w:rsid w:val="00C9038D"/>
    <w:rsid w:val="00C90558"/>
    <w:rsid w:val="00C9074A"/>
    <w:rsid w:val="00C91E01"/>
    <w:rsid w:val="00C91E77"/>
    <w:rsid w:val="00C92E96"/>
    <w:rsid w:val="00C93028"/>
    <w:rsid w:val="00C9375B"/>
    <w:rsid w:val="00C9544B"/>
    <w:rsid w:val="00C95C56"/>
    <w:rsid w:val="00CA1588"/>
    <w:rsid w:val="00CA1E64"/>
    <w:rsid w:val="00CA325A"/>
    <w:rsid w:val="00CA3453"/>
    <w:rsid w:val="00CA421C"/>
    <w:rsid w:val="00CA430A"/>
    <w:rsid w:val="00CA4870"/>
    <w:rsid w:val="00CA4AB4"/>
    <w:rsid w:val="00CA4EA1"/>
    <w:rsid w:val="00CA6BE4"/>
    <w:rsid w:val="00CA740C"/>
    <w:rsid w:val="00CB06EF"/>
    <w:rsid w:val="00CB1B3B"/>
    <w:rsid w:val="00CB1C66"/>
    <w:rsid w:val="00CB2243"/>
    <w:rsid w:val="00CB28C9"/>
    <w:rsid w:val="00CB45AC"/>
    <w:rsid w:val="00CB4BC9"/>
    <w:rsid w:val="00CB4D21"/>
    <w:rsid w:val="00CB5311"/>
    <w:rsid w:val="00CB6BAD"/>
    <w:rsid w:val="00CB6E46"/>
    <w:rsid w:val="00CC1191"/>
    <w:rsid w:val="00CC1399"/>
    <w:rsid w:val="00CC1AFF"/>
    <w:rsid w:val="00CC2769"/>
    <w:rsid w:val="00CC40C2"/>
    <w:rsid w:val="00CC4547"/>
    <w:rsid w:val="00CC5850"/>
    <w:rsid w:val="00CC6EA0"/>
    <w:rsid w:val="00CC732C"/>
    <w:rsid w:val="00CC77E8"/>
    <w:rsid w:val="00CC7AA2"/>
    <w:rsid w:val="00CD0096"/>
    <w:rsid w:val="00CD192A"/>
    <w:rsid w:val="00CD1FC3"/>
    <w:rsid w:val="00CD2D48"/>
    <w:rsid w:val="00CD394C"/>
    <w:rsid w:val="00CD3E61"/>
    <w:rsid w:val="00CE052A"/>
    <w:rsid w:val="00CE0B7A"/>
    <w:rsid w:val="00CE491D"/>
    <w:rsid w:val="00CE4AD7"/>
    <w:rsid w:val="00CE7D56"/>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2EFF"/>
    <w:rsid w:val="00D1365C"/>
    <w:rsid w:val="00D13E8A"/>
    <w:rsid w:val="00D14F7D"/>
    <w:rsid w:val="00D17162"/>
    <w:rsid w:val="00D17535"/>
    <w:rsid w:val="00D17AEC"/>
    <w:rsid w:val="00D17B30"/>
    <w:rsid w:val="00D22AC3"/>
    <w:rsid w:val="00D23502"/>
    <w:rsid w:val="00D23ADF"/>
    <w:rsid w:val="00D23B19"/>
    <w:rsid w:val="00D25D5C"/>
    <w:rsid w:val="00D26670"/>
    <w:rsid w:val="00D307FA"/>
    <w:rsid w:val="00D309AB"/>
    <w:rsid w:val="00D33CB3"/>
    <w:rsid w:val="00D33E89"/>
    <w:rsid w:val="00D3648B"/>
    <w:rsid w:val="00D372C5"/>
    <w:rsid w:val="00D3741E"/>
    <w:rsid w:val="00D4057D"/>
    <w:rsid w:val="00D40759"/>
    <w:rsid w:val="00D40C65"/>
    <w:rsid w:val="00D43607"/>
    <w:rsid w:val="00D43967"/>
    <w:rsid w:val="00D4429D"/>
    <w:rsid w:val="00D44948"/>
    <w:rsid w:val="00D44D0C"/>
    <w:rsid w:val="00D4507A"/>
    <w:rsid w:val="00D45776"/>
    <w:rsid w:val="00D458F5"/>
    <w:rsid w:val="00D45FF8"/>
    <w:rsid w:val="00D46F5F"/>
    <w:rsid w:val="00D476BE"/>
    <w:rsid w:val="00D51597"/>
    <w:rsid w:val="00D516AA"/>
    <w:rsid w:val="00D518AF"/>
    <w:rsid w:val="00D51AAC"/>
    <w:rsid w:val="00D51FBD"/>
    <w:rsid w:val="00D525E5"/>
    <w:rsid w:val="00D53DDF"/>
    <w:rsid w:val="00D5465B"/>
    <w:rsid w:val="00D556D7"/>
    <w:rsid w:val="00D56365"/>
    <w:rsid w:val="00D5655E"/>
    <w:rsid w:val="00D56FDB"/>
    <w:rsid w:val="00D57566"/>
    <w:rsid w:val="00D610F8"/>
    <w:rsid w:val="00D6186B"/>
    <w:rsid w:val="00D63214"/>
    <w:rsid w:val="00D6344E"/>
    <w:rsid w:val="00D6725E"/>
    <w:rsid w:val="00D676F4"/>
    <w:rsid w:val="00D71EEB"/>
    <w:rsid w:val="00D72CBE"/>
    <w:rsid w:val="00D733DF"/>
    <w:rsid w:val="00D73BCC"/>
    <w:rsid w:val="00D75BED"/>
    <w:rsid w:val="00D76D43"/>
    <w:rsid w:val="00D775E6"/>
    <w:rsid w:val="00D800DD"/>
    <w:rsid w:val="00D8109F"/>
    <w:rsid w:val="00D810B3"/>
    <w:rsid w:val="00D8119D"/>
    <w:rsid w:val="00D81A78"/>
    <w:rsid w:val="00D834FE"/>
    <w:rsid w:val="00D8531D"/>
    <w:rsid w:val="00D85595"/>
    <w:rsid w:val="00D86347"/>
    <w:rsid w:val="00D87EF5"/>
    <w:rsid w:val="00D905FB"/>
    <w:rsid w:val="00D91D6F"/>
    <w:rsid w:val="00D92BB1"/>
    <w:rsid w:val="00D93DF7"/>
    <w:rsid w:val="00D93F02"/>
    <w:rsid w:val="00D94E84"/>
    <w:rsid w:val="00D94F7B"/>
    <w:rsid w:val="00D955E6"/>
    <w:rsid w:val="00D9581A"/>
    <w:rsid w:val="00D96B16"/>
    <w:rsid w:val="00D96CA1"/>
    <w:rsid w:val="00D96DB6"/>
    <w:rsid w:val="00D972F7"/>
    <w:rsid w:val="00DA0FB9"/>
    <w:rsid w:val="00DA1AC1"/>
    <w:rsid w:val="00DA2205"/>
    <w:rsid w:val="00DA26A7"/>
    <w:rsid w:val="00DA2A11"/>
    <w:rsid w:val="00DA2E4C"/>
    <w:rsid w:val="00DA3290"/>
    <w:rsid w:val="00DA388C"/>
    <w:rsid w:val="00DA4FCD"/>
    <w:rsid w:val="00DA5236"/>
    <w:rsid w:val="00DA65D0"/>
    <w:rsid w:val="00DA7149"/>
    <w:rsid w:val="00DA750E"/>
    <w:rsid w:val="00DA7945"/>
    <w:rsid w:val="00DB06DF"/>
    <w:rsid w:val="00DB1090"/>
    <w:rsid w:val="00DB17AB"/>
    <w:rsid w:val="00DB2CC7"/>
    <w:rsid w:val="00DB36B2"/>
    <w:rsid w:val="00DB37A3"/>
    <w:rsid w:val="00DB38FC"/>
    <w:rsid w:val="00DB3EA8"/>
    <w:rsid w:val="00DB5B47"/>
    <w:rsid w:val="00DB654B"/>
    <w:rsid w:val="00DB66FB"/>
    <w:rsid w:val="00DC023B"/>
    <w:rsid w:val="00DC1ABD"/>
    <w:rsid w:val="00DC209A"/>
    <w:rsid w:val="00DC3331"/>
    <w:rsid w:val="00DC3BE3"/>
    <w:rsid w:val="00DC656C"/>
    <w:rsid w:val="00DC76B4"/>
    <w:rsid w:val="00DC7EF4"/>
    <w:rsid w:val="00DD131B"/>
    <w:rsid w:val="00DD1C8F"/>
    <w:rsid w:val="00DD2032"/>
    <w:rsid w:val="00DD3628"/>
    <w:rsid w:val="00DD3726"/>
    <w:rsid w:val="00DD691D"/>
    <w:rsid w:val="00DD7502"/>
    <w:rsid w:val="00DE03D0"/>
    <w:rsid w:val="00DE13A3"/>
    <w:rsid w:val="00DE1E96"/>
    <w:rsid w:val="00DE22E8"/>
    <w:rsid w:val="00DE2B2B"/>
    <w:rsid w:val="00DE5495"/>
    <w:rsid w:val="00DE5868"/>
    <w:rsid w:val="00DE5ABF"/>
    <w:rsid w:val="00DE7899"/>
    <w:rsid w:val="00DF1E2C"/>
    <w:rsid w:val="00DF1EF5"/>
    <w:rsid w:val="00DF47F5"/>
    <w:rsid w:val="00DF5E9B"/>
    <w:rsid w:val="00DF6342"/>
    <w:rsid w:val="00DF67E9"/>
    <w:rsid w:val="00E006EF"/>
    <w:rsid w:val="00E00782"/>
    <w:rsid w:val="00E00E23"/>
    <w:rsid w:val="00E017DF"/>
    <w:rsid w:val="00E02CD1"/>
    <w:rsid w:val="00E04844"/>
    <w:rsid w:val="00E05A4A"/>
    <w:rsid w:val="00E05B2B"/>
    <w:rsid w:val="00E06106"/>
    <w:rsid w:val="00E106FC"/>
    <w:rsid w:val="00E107F4"/>
    <w:rsid w:val="00E110F8"/>
    <w:rsid w:val="00E1212B"/>
    <w:rsid w:val="00E13444"/>
    <w:rsid w:val="00E13FE8"/>
    <w:rsid w:val="00E145F0"/>
    <w:rsid w:val="00E14C86"/>
    <w:rsid w:val="00E15EB7"/>
    <w:rsid w:val="00E164BA"/>
    <w:rsid w:val="00E16FA0"/>
    <w:rsid w:val="00E17889"/>
    <w:rsid w:val="00E20081"/>
    <w:rsid w:val="00E21472"/>
    <w:rsid w:val="00E230DE"/>
    <w:rsid w:val="00E23763"/>
    <w:rsid w:val="00E24DB4"/>
    <w:rsid w:val="00E25863"/>
    <w:rsid w:val="00E25A5A"/>
    <w:rsid w:val="00E267E9"/>
    <w:rsid w:val="00E27268"/>
    <w:rsid w:val="00E27D3A"/>
    <w:rsid w:val="00E27E46"/>
    <w:rsid w:val="00E30F13"/>
    <w:rsid w:val="00E3187B"/>
    <w:rsid w:val="00E32114"/>
    <w:rsid w:val="00E323DC"/>
    <w:rsid w:val="00E33578"/>
    <w:rsid w:val="00E335CD"/>
    <w:rsid w:val="00E33788"/>
    <w:rsid w:val="00E344E6"/>
    <w:rsid w:val="00E3470B"/>
    <w:rsid w:val="00E34C8D"/>
    <w:rsid w:val="00E34D5D"/>
    <w:rsid w:val="00E3534E"/>
    <w:rsid w:val="00E35D86"/>
    <w:rsid w:val="00E36502"/>
    <w:rsid w:val="00E37EC9"/>
    <w:rsid w:val="00E40D55"/>
    <w:rsid w:val="00E4104E"/>
    <w:rsid w:val="00E413DF"/>
    <w:rsid w:val="00E45791"/>
    <w:rsid w:val="00E4747C"/>
    <w:rsid w:val="00E51278"/>
    <w:rsid w:val="00E51AD5"/>
    <w:rsid w:val="00E51ED8"/>
    <w:rsid w:val="00E520D7"/>
    <w:rsid w:val="00E52143"/>
    <w:rsid w:val="00E535DB"/>
    <w:rsid w:val="00E542C7"/>
    <w:rsid w:val="00E54F98"/>
    <w:rsid w:val="00E55085"/>
    <w:rsid w:val="00E56811"/>
    <w:rsid w:val="00E5722C"/>
    <w:rsid w:val="00E577DD"/>
    <w:rsid w:val="00E61B04"/>
    <w:rsid w:val="00E61BA5"/>
    <w:rsid w:val="00E61D42"/>
    <w:rsid w:val="00E62412"/>
    <w:rsid w:val="00E62EC1"/>
    <w:rsid w:val="00E64078"/>
    <w:rsid w:val="00E6445D"/>
    <w:rsid w:val="00E651BE"/>
    <w:rsid w:val="00E65F8C"/>
    <w:rsid w:val="00E65FA9"/>
    <w:rsid w:val="00E67F96"/>
    <w:rsid w:val="00E70017"/>
    <w:rsid w:val="00E70513"/>
    <w:rsid w:val="00E70922"/>
    <w:rsid w:val="00E70B42"/>
    <w:rsid w:val="00E70F47"/>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45D"/>
    <w:rsid w:val="00E90BA5"/>
    <w:rsid w:val="00E90E70"/>
    <w:rsid w:val="00E922CA"/>
    <w:rsid w:val="00E93829"/>
    <w:rsid w:val="00E93D81"/>
    <w:rsid w:val="00E93EF3"/>
    <w:rsid w:val="00E95BE7"/>
    <w:rsid w:val="00E96D16"/>
    <w:rsid w:val="00E97B38"/>
    <w:rsid w:val="00E97BFC"/>
    <w:rsid w:val="00EA07FA"/>
    <w:rsid w:val="00EA0879"/>
    <w:rsid w:val="00EA12B3"/>
    <w:rsid w:val="00EA2379"/>
    <w:rsid w:val="00EA2D63"/>
    <w:rsid w:val="00EA3280"/>
    <w:rsid w:val="00EA3A6B"/>
    <w:rsid w:val="00EA4583"/>
    <w:rsid w:val="00EA4962"/>
    <w:rsid w:val="00EA5627"/>
    <w:rsid w:val="00EA599C"/>
    <w:rsid w:val="00EA61A7"/>
    <w:rsid w:val="00EA6426"/>
    <w:rsid w:val="00EA6659"/>
    <w:rsid w:val="00EA7364"/>
    <w:rsid w:val="00EB02AE"/>
    <w:rsid w:val="00EB1587"/>
    <w:rsid w:val="00EB2862"/>
    <w:rsid w:val="00EB34AD"/>
    <w:rsid w:val="00EB40F7"/>
    <w:rsid w:val="00EB4C07"/>
    <w:rsid w:val="00EB5548"/>
    <w:rsid w:val="00EB555A"/>
    <w:rsid w:val="00EB70CF"/>
    <w:rsid w:val="00EB7E2A"/>
    <w:rsid w:val="00EC043A"/>
    <w:rsid w:val="00EC0DC3"/>
    <w:rsid w:val="00EC0FC4"/>
    <w:rsid w:val="00EC17D5"/>
    <w:rsid w:val="00EC1E68"/>
    <w:rsid w:val="00EC413A"/>
    <w:rsid w:val="00EC454B"/>
    <w:rsid w:val="00EC4647"/>
    <w:rsid w:val="00EC4C00"/>
    <w:rsid w:val="00EC542B"/>
    <w:rsid w:val="00EC5A81"/>
    <w:rsid w:val="00ED0839"/>
    <w:rsid w:val="00ED0B94"/>
    <w:rsid w:val="00ED0C82"/>
    <w:rsid w:val="00ED1705"/>
    <w:rsid w:val="00ED1F70"/>
    <w:rsid w:val="00ED2BDE"/>
    <w:rsid w:val="00ED3E55"/>
    <w:rsid w:val="00ED5794"/>
    <w:rsid w:val="00EE0051"/>
    <w:rsid w:val="00EE107D"/>
    <w:rsid w:val="00EE148E"/>
    <w:rsid w:val="00EE1B55"/>
    <w:rsid w:val="00EE1D12"/>
    <w:rsid w:val="00EE283E"/>
    <w:rsid w:val="00EE2A4D"/>
    <w:rsid w:val="00EE46EE"/>
    <w:rsid w:val="00EE4F0D"/>
    <w:rsid w:val="00EE7BA1"/>
    <w:rsid w:val="00EF07FA"/>
    <w:rsid w:val="00EF114A"/>
    <w:rsid w:val="00EF2486"/>
    <w:rsid w:val="00EF407F"/>
    <w:rsid w:val="00EF44AF"/>
    <w:rsid w:val="00EF4D92"/>
    <w:rsid w:val="00EF4F48"/>
    <w:rsid w:val="00EF5565"/>
    <w:rsid w:val="00EF5688"/>
    <w:rsid w:val="00EF5EB3"/>
    <w:rsid w:val="00EF6541"/>
    <w:rsid w:val="00EF7DF2"/>
    <w:rsid w:val="00F02114"/>
    <w:rsid w:val="00F02EC5"/>
    <w:rsid w:val="00F0538F"/>
    <w:rsid w:val="00F05D0F"/>
    <w:rsid w:val="00F05DDD"/>
    <w:rsid w:val="00F061A7"/>
    <w:rsid w:val="00F0668F"/>
    <w:rsid w:val="00F06CDF"/>
    <w:rsid w:val="00F076B1"/>
    <w:rsid w:val="00F077EB"/>
    <w:rsid w:val="00F10A18"/>
    <w:rsid w:val="00F1146F"/>
    <w:rsid w:val="00F12605"/>
    <w:rsid w:val="00F1588D"/>
    <w:rsid w:val="00F16658"/>
    <w:rsid w:val="00F16F72"/>
    <w:rsid w:val="00F17B25"/>
    <w:rsid w:val="00F209B9"/>
    <w:rsid w:val="00F221AF"/>
    <w:rsid w:val="00F223FF"/>
    <w:rsid w:val="00F22585"/>
    <w:rsid w:val="00F2277B"/>
    <w:rsid w:val="00F22821"/>
    <w:rsid w:val="00F22C00"/>
    <w:rsid w:val="00F22EF0"/>
    <w:rsid w:val="00F2593C"/>
    <w:rsid w:val="00F26CC8"/>
    <w:rsid w:val="00F271CF"/>
    <w:rsid w:val="00F27441"/>
    <w:rsid w:val="00F27DAB"/>
    <w:rsid w:val="00F30F6A"/>
    <w:rsid w:val="00F31D48"/>
    <w:rsid w:val="00F31EE2"/>
    <w:rsid w:val="00F32191"/>
    <w:rsid w:val="00F321C4"/>
    <w:rsid w:val="00F323BA"/>
    <w:rsid w:val="00F341A8"/>
    <w:rsid w:val="00F35069"/>
    <w:rsid w:val="00F3555B"/>
    <w:rsid w:val="00F35674"/>
    <w:rsid w:val="00F35C9F"/>
    <w:rsid w:val="00F3685D"/>
    <w:rsid w:val="00F40E91"/>
    <w:rsid w:val="00F41A4A"/>
    <w:rsid w:val="00F43271"/>
    <w:rsid w:val="00F4330A"/>
    <w:rsid w:val="00F44396"/>
    <w:rsid w:val="00F448C3"/>
    <w:rsid w:val="00F44C94"/>
    <w:rsid w:val="00F44D2E"/>
    <w:rsid w:val="00F455EB"/>
    <w:rsid w:val="00F460F9"/>
    <w:rsid w:val="00F46130"/>
    <w:rsid w:val="00F473C2"/>
    <w:rsid w:val="00F474A7"/>
    <w:rsid w:val="00F5176A"/>
    <w:rsid w:val="00F51CFD"/>
    <w:rsid w:val="00F51D8D"/>
    <w:rsid w:val="00F51E35"/>
    <w:rsid w:val="00F55580"/>
    <w:rsid w:val="00F61383"/>
    <w:rsid w:val="00F61E09"/>
    <w:rsid w:val="00F61FF8"/>
    <w:rsid w:val="00F6226E"/>
    <w:rsid w:val="00F63116"/>
    <w:rsid w:val="00F632AC"/>
    <w:rsid w:val="00F632C4"/>
    <w:rsid w:val="00F642DE"/>
    <w:rsid w:val="00F64394"/>
    <w:rsid w:val="00F67767"/>
    <w:rsid w:val="00F7005D"/>
    <w:rsid w:val="00F71599"/>
    <w:rsid w:val="00F71E84"/>
    <w:rsid w:val="00F72957"/>
    <w:rsid w:val="00F72CF4"/>
    <w:rsid w:val="00F74C30"/>
    <w:rsid w:val="00F804AA"/>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2539"/>
    <w:rsid w:val="00F949C7"/>
    <w:rsid w:val="00F94AEB"/>
    <w:rsid w:val="00F96CC9"/>
    <w:rsid w:val="00F97950"/>
    <w:rsid w:val="00FA0332"/>
    <w:rsid w:val="00FA05ED"/>
    <w:rsid w:val="00FA1727"/>
    <w:rsid w:val="00FA3259"/>
    <w:rsid w:val="00FA3715"/>
    <w:rsid w:val="00FA39CF"/>
    <w:rsid w:val="00FA5AB1"/>
    <w:rsid w:val="00FA6042"/>
    <w:rsid w:val="00FA636B"/>
    <w:rsid w:val="00FB31FE"/>
    <w:rsid w:val="00FB5E6C"/>
    <w:rsid w:val="00FB6374"/>
    <w:rsid w:val="00FB6CB4"/>
    <w:rsid w:val="00FB6D76"/>
    <w:rsid w:val="00FB6FD8"/>
    <w:rsid w:val="00FC1314"/>
    <w:rsid w:val="00FC2B71"/>
    <w:rsid w:val="00FC4A40"/>
    <w:rsid w:val="00FC557F"/>
    <w:rsid w:val="00FC6DB7"/>
    <w:rsid w:val="00FC776F"/>
    <w:rsid w:val="00FC7FAC"/>
    <w:rsid w:val="00FD1C30"/>
    <w:rsid w:val="00FD1E1A"/>
    <w:rsid w:val="00FD250B"/>
    <w:rsid w:val="00FD2F1C"/>
    <w:rsid w:val="00FD39EA"/>
    <w:rsid w:val="00FD7D0B"/>
    <w:rsid w:val="00FE0741"/>
    <w:rsid w:val="00FE0DE7"/>
    <w:rsid w:val="00FE218B"/>
    <w:rsid w:val="00FE270F"/>
    <w:rsid w:val="00FE3B3A"/>
    <w:rsid w:val="00FE405B"/>
    <w:rsid w:val="00FE529E"/>
    <w:rsid w:val="00FE59A2"/>
    <w:rsid w:val="00FE6BB9"/>
    <w:rsid w:val="00FE6D02"/>
    <w:rsid w:val="00FE79F7"/>
    <w:rsid w:val="00FF12A0"/>
    <w:rsid w:val="00FF1385"/>
    <w:rsid w:val="00FF1732"/>
    <w:rsid w:val="00FF1AD7"/>
    <w:rsid w:val="00FF3AD2"/>
    <w:rsid w:val="00FF3E04"/>
    <w:rsid w:val="00FF53E8"/>
    <w:rsid w:val="00FF6A5A"/>
    <w:rsid w:val="00FF762C"/>
    <w:rsid w:val="00FF79C6"/>
    <w:rsid w:val="010B405F"/>
    <w:rsid w:val="01233A9E"/>
    <w:rsid w:val="013C7BF3"/>
    <w:rsid w:val="0150037C"/>
    <w:rsid w:val="015B4A06"/>
    <w:rsid w:val="01624525"/>
    <w:rsid w:val="018362EB"/>
    <w:rsid w:val="018A44B4"/>
    <w:rsid w:val="01922DC9"/>
    <w:rsid w:val="019924DC"/>
    <w:rsid w:val="01BA3F3F"/>
    <w:rsid w:val="01D152A8"/>
    <w:rsid w:val="01D84641"/>
    <w:rsid w:val="01D95F0B"/>
    <w:rsid w:val="01E50BFE"/>
    <w:rsid w:val="01E925F2"/>
    <w:rsid w:val="01EC5C3E"/>
    <w:rsid w:val="021A1EAD"/>
    <w:rsid w:val="02300221"/>
    <w:rsid w:val="02316790"/>
    <w:rsid w:val="023E4914"/>
    <w:rsid w:val="024339CB"/>
    <w:rsid w:val="02555ED9"/>
    <w:rsid w:val="02606320"/>
    <w:rsid w:val="02734C55"/>
    <w:rsid w:val="028642E4"/>
    <w:rsid w:val="02906F11"/>
    <w:rsid w:val="02934EA6"/>
    <w:rsid w:val="02A4476B"/>
    <w:rsid w:val="02B0633F"/>
    <w:rsid w:val="02C01D21"/>
    <w:rsid w:val="02C25112"/>
    <w:rsid w:val="02E9052A"/>
    <w:rsid w:val="02F10E60"/>
    <w:rsid w:val="0304481A"/>
    <w:rsid w:val="032558AB"/>
    <w:rsid w:val="03331360"/>
    <w:rsid w:val="03387229"/>
    <w:rsid w:val="03443A6F"/>
    <w:rsid w:val="03724537"/>
    <w:rsid w:val="03851ED2"/>
    <w:rsid w:val="03A96165"/>
    <w:rsid w:val="03AA4003"/>
    <w:rsid w:val="03AC1B29"/>
    <w:rsid w:val="03CD18E6"/>
    <w:rsid w:val="03F17B47"/>
    <w:rsid w:val="03F44933"/>
    <w:rsid w:val="04043AA5"/>
    <w:rsid w:val="0404793A"/>
    <w:rsid w:val="041E7ACD"/>
    <w:rsid w:val="04201B8B"/>
    <w:rsid w:val="042F4508"/>
    <w:rsid w:val="04382BE0"/>
    <w:rsid w:val="043E7102"/>
    <w:rsid w:val="04471852"/>
    <w:rsid w:val="045126D0"/>
    <w:rsid w:val="045E7194"/>
    <w:rsid w:val="0477350E"/>
    <w:rsid w:val="047F63FB"/>
    <w:rsid w:val="048D42C4"/>
    <w:rsid w:val="04A006E1"/>
    <w:rsid w:val="04B402DF"/>
    <w:rsid w:val="04D57FCB"/>
    <w:rsid w:val="04F642DE"/>
    <w:rsid w:val="050E4E82"/>
    <w:rsid w:val="050F7ADD"/>
    <w:rsid w:val="051A65C3"/>
    <w:rsid w:val="051E4ACA"/>
    <w:rsid w:val="052E1C9F"/>
    <w:rsid w:val="0531200C"/>
    <w:rsid w:val="053B7608"/>
    <w:rsid w:val="053E109C"/>
    <w:rsid w:val="054C6411"/>
    <w:rsid w:val="05746676"/>
    <w:rsid w:val="058663AA"/>
    <w:rsid w:val="058A11C5"/>
    <w:rsid w:val="059F2D1A"/>
    <w:rsid w:val="05A76A4C"/>
    <w:rsid w:val="05AD7DDA"/>
    <w:rsid w:val="05B72A07"/>
    <w:rsid w:val="05E002BE"/>
    <w:rsid w:val="05E35B59"/>
    <w:rsid w:val="05F81055"/>
    <w:rsid w:val="05F9301F"/>
    <w:rsid w:val="062C0CFF"/>
    <w:rsid w:val="064502BC"/>
    <w:rsid w:val="06481AD4"/>
    <w:rsid w:val="06521913"/>
    <w:rsid w:val="06567772"/>
    <w:rsid w:val="06805122"/>
    <w:rsid w:val="06892981"/>
    <w:rsid w:val="069353D8"/>
    <w:rsid w:val="06952ADA"/>
    <w:rsid w:val="069C687F"/>
    <w:rsid w:val="06D21501"/>
    <w:rsid w:val="06DF7532"/>
    <w:rsid w:val="06F36A08"/>
    <w:rsid w:val="07061550"/>
    <w:rsid w:val="071B4038"/>
    <w:rsid w:val="07283BBC"/>
    <w:rsid w:val="07422C6F"/>
    <w:rsid w:val="07655DB3"/>
    <w:rsid w:val="07740178"/>
    <w:rsid w:val="078356D6"/>
    <w:rsid w:val="079A613C"/>
    <w:rsid w:val="07A563E1"/>
    <w:rsid w:val="07DA0583"/>
    <w:rsid w:val="07E37AE3"/>
    <w:rsid w:val="08210B23"/>
    <w:rsid w:val="0838737A"/>
    <w:rsid w:val="08444D9F"/>
    <w:rsid w:val="084B67BC"/>
    <w:rsid w:val="0854278F"/>
    <w:rsid w:val="088A4392"/>
    <w:rsid w:val="089935B7"/>
    <w:rsid w:val="08AA4743"/>
    <w:rsid w:val="08D12404"/>
    <w:rsid w:val="08D92199"/>
    <w:rsid w:val="08DA0D79"/>
    <w:rsid w:val="08DA0EE6"/>
    <w:rsid w:val="09000221"/>
    <w:rsid w:val="090F4EF7"/>
    <w:rsid w:val="0927319F"/>
    <w:rsid w:val="092B3141"/>
    <w:rsid w:val="09624096"/>
    <w:rsid w:val="096C0FF4"/>
    <w:rsid w:val="097517AF"/>
    <w:rsid w:val="097A7948"/>
    <w:rsid w:val="098C68F8"/>
    <w:rsid w:val="09976DD7"/>
    <w:rsid w:val="09AC4724"/>
    <w:rsid w:val="09B87F24"/>
    <w:rsid w:val="09EC7123"/>
    <w:rsid w:val="09F95F96"/>
    <w:rsid w:val="0A0334B3"/>
    <w:rsid w:val="0A195A3E"/>
    <w:rsid w:val="0A1F03A7"/>
    <w:rsid w:val="0A2F7010"/>
    <w:rsid w:val="0A36214C"/>
    <w:rsid w:val="0A3C1CA7"/>
    <w:rsid w:val="0A461924"/>
    <w:rsid w:val="0A5254C4"/>
    <w:rsid w:val="0A570314"/>
    <w:rsid w:val="0A7B1397"/>
    <w:rsid w:val="0A825391"/>
    <w:rsid w:val="0A8F5B1B"/>
    <w:rsid w:val="0A901CC5"/>
    <w:rsid w:val="0A942E35"/>
    <w:rsid w:val="0ABF65E6"/>
    <w:rsid w:val="0ABF72DE"/>
    <w:rsid w:val="0AE41BA8"/>
    <w:rsid w:val="0AEB057E"/>
    <w:rsid w:val="0AF34DDA"/>
    <w:rsid w:val="0B0439F3"/>
    <w:rsid w:val="0B072024"/>
    <w:rsid w:val="0B0914F5"/>
    <w:rsid w:val="0B110D86"/>
    <w:rsid w:val="0B2916C2"/>
    <w:rsid w:val="0B2E72C7"/>
    <w:rsid w:val="0B3348DE"/>
    <w:rsid w:val="0B4E34C6"/>
    <w:rsid w:val="0B686AC8"/>
    <w:rsid w:val="0B8213C1"/>
    <w:rsid w:val="0B91761E"/>
    <w:rsid w:val="0BCA33E7"/>
    <w:rsid w:val="0BE536BE"/>
    <w:rsid w:val="0BE77B0B"/>
    <w:rsid w:val="0BF57DE5"/>
    <w:rsid w:val="0C1838C7"/>
    <w:rsid w:val="0C3B7EEE"/>
    <w:rsid w:val="0C5A48B2"/>
    <w:rsid w:val="0C6236CC"/>
    <w:rsid w:val="0C83295D"/>
    <w:rsid w:val="0C89471E"/>
    <w:rsid w:val="0C943AA2"/>
    <w:rsid w:val="0CAE5CFF"/>
    <w:rsid w:val="0CD914B5"/>
    <w:rsid w:val="0CE560AB"/>
    <w:rsid w:val="0D183F6E"/>
    <w:rsid w:val="0D3054B2"/>
    <w:rsid w:val="0D336E45"/>
    <w:rsid w:val="0D3A3AAB"/>
    <w:rsid w:val="0D3E4270"/>
    <w:rsid w:val="0D44527A"/>
    <w:rsid w:val="0D494161"/>
    <w:rsid w:val="0D4F57E4"/>
    <w:rsid w:val="0D561397"/>
    <w:rsid w:val="0D6669BD"/>
    <w:rsid w:val="0D703BC7"/>
    <w:rsid w:val="0D705975"/>
    <w:rsid w:val="0D805799"/>
    <w:rsid w:val="0D935B07"/>
    <w:rsid w:val="0D9A50E8"/>
    <w:rsid w:val="0DC64678"/>
    <w:rsid w:val="0DCB05AE"/>
    <w:rsid w:val="0DD00F7F"/>
    <w:rsid w:val="0DD979BE"/>
    <w:rsid w:val="0DE90499"/>
    <w:rsid w:val="0DF70178"/>
    <w:rsid w:val="0DF94899"/>
    <w:rsid w:val="0DFA1324"/>
    <w:rsid w:val="0E320E7D"/>
    <w:rsid w:val="0E32410D"/>
    <w:rsid w:val="0E3270CE"/>
    <w:rsid w:val="0E3C1537"/>
    <w:rsid w:val="0E7114B7"/>
    <w:rsid w:val="0E7E0566"/>
    <w:rsid w:val="0EA348CD"/>
    <w:rsid w:val="0EA86D69"/>
    <w:rsid w:val="0EB14180"/>
    <w:rsid w:val="0EBC4E69"/>
    <w:rsid w:val="0EC21BB4"/>
    <w:rsid w:val="0EDD408A"/>
    <w:rsid w:val="0EE51628"/>
    <w:rsid w:val="0EE57E6C"/>
    <w:rsid w:val="0EF64818"/>
    <w:rsid w:val="0EFB37A0"/>
    <w:rsid w:val="0F1D6572"/>
    <w:rsid w:val="0F3D389D"/>
    <w:rsid w:val="0F434292"/>
    <w:rsid w:val="0F593180"/>
    <w:rsid w:val="0F76748F"/>
    <w:rsid w:val="0F8236D5"/>
    <w:rsid w:val="0FA65B55"/>
    <w:rsid w:val="0FC55235"/>
    <w:rsid w:val="0FE8213B"/>
    <w:rsid w:val="0FF266C2"/>
    <w:rsid w:val="0FF97D9D"/>
    <w:rsid w:val="1009280B"/>
    <w:rsid w:val="100E134E"/>
    <w:rsid w:val="100F3B6B"/>
    <w:rsid w:val="10172A20"/>
    <w:rsid w:val="10264018"/>
    <w:rsid w:val="10345380"/>
    <w:rsid w:val="1050087E"/>
    <w:rsid w:val="10647972"/>
    <w:rsid w:val="107439CE"/>
    <w:rsid w:val="109C2F25"/>
    <w:rsid w:val="10B2256F"/>
    <w:rsid w:val="10C17787"/>
    <w:rsid w:val="10C64A93"/>
    <w:rsid w:val="10D647F7"/>
    <w:rsid w:val="10DC68D5"/>
    <w:rsid w:val="10E727F1"/>
    <w:rsid w:val="10F1313F"/>
    <w:rsid w:val="113E5909"/>
    <w:rsid w:val="114E2729"/>
    <w:rsid w:val="116001A2"/>
    <w:rsid w:val="117F262B"/>
    <w:rsid w:val="11803EC2"/>
    <w:rsid w:val="11977EE9"/>
    <w:rsid w:val="11AC730F"/>
    <w:rsid w:val="11BC1C1F"/>
    <w:rsid w:val="11CF1EF1"/>
    <w:rsid w:val="11EA2CE5"/>
    <w:rsid w:val="11EB5F12"/>
    <w:rsid w:val="11F12DFD"/>
    <w:rsid w:val="11FD1191"/>
    <w:rsid w:val="121A40C0"/>
    <w:rsid w:val="126D2AE8"/>
    <w:rsid w:val="12994AF8"/>
    <w:rsid w:val="12AE6B32"/>
    <w:rsid w:val="12C43EF0"/>
    <w:rsid w:val="12C4475B"/>
    <w:rsid w:val="12D6647C"/>
    <w:rsid w:val="12E806A4"/>
    <w:rsid w:val="12ED5CBA"/>
    <w:rsid w:val="130A686C"/>
    <w:rsid w:val="132B46CB"/>
    <w:rsid w:val="1347382D"/>
    <w:rsid w:val="135421F8"/>
    <w:rsid w:val="135B40B7"/>
    <w:rsid w:val="13616BDF"/>
    <w:rsid w:val="13637D2A"/>
    <w:rsid w:val="13753967"/>
    <w:rsid w:val="137F2F52"/>
    <w:rsid w:val="1380268A"/>
    <w:rsid w:val="1380632E"/>
    <w:rsid w:val="13A1080A"/>
    <w:rsid w:val="13A740BB"/>
    <w:rsid w:val="13D735A4"/>
    <w:rsid w:val="13DC1FB6"/>
    <w:rsid w:val="13DF2D80"/>
    <w:rsid w:val="13EB17D3"/>
    <w:rsid w:val="13F30A56"/>
    <w:rsid w:val="141F6347"/>
    <w:rsid w:val="142A4E08"/>
    <w:rsid w:val="146B3973"/>
    <w:rsid w:val="14A32AD4"/>
    <w:rsid w:val="14BF0C39"/>
    <w:rsid w:val="14D8207C"/>
    <w:rsid w:val="14DA386A"/>
    <w:rsid w:val="14E42898"/>
    <w:rsid w:val="14F224D3"/>
    <w:rsid w:val="15073605"/>
    <w:rsid w:val="15145780"/>
    <w:rsid w:val="15205ED3"/>
    <w:rsid w:val="152A4236"/>
    <w:rsid w:val="155807CF"/>
    <w:rsid w:val="15786FC5"/>
    <w:rsid w:val="1598277F"/>
    <w:rsid w:val="15A562CA"/>
    <w:rsid w:val="15F92416"/>
    <w:rsid w:val="15FA4347"/>
    <w:rsid w:val="16190678"/>
    <w:rsid w:val="162701DA"/>
    <w:rsid w:val="162B22EC"/>
    <w:rsid w:val="164C31F0"/>
    <w:rsid w:val="164D0F49"/>
    <w:rsid w:val="164D4538"/>
    <w:rsid w:val="16553681"/>
    <w:rsid w:val="166F1862"/>
    <w:rsid w:val="16AA643D"/>
    <w:rsid w:val="16B8213B"/>
    <w:rsid w:val="16C16894"/>
    <w:rsid w:val="16C46D32"/>
    <w:rsid w:val="16E62698"/>
    <w:rsid w:val="170B2AE0"/>
    <w:rsid w:val="170C2076"/>
    <w:rsid w:val="171347E8"/>
    <w:rsid w:val="171E3C64"/>
    <w:rsid w:val="171F0553"/>
    <w:rsid w:val="1732022B"/>
    <w:rsid w:val="17465999"/>
    <w:rsid w:val="17553F6D"/>
    <w:rsid w:val="175D077E"/>
    <w:rsid w:val="17656EC7"/>
    <w:rsid w:val="177B1AE6"/>
    <w:rsid w:val="17865E6F"/>
    <w:rsid w:val="178B2FCA"/>
    <w:rsid w:val="17A54DB5"/>
    <w:rsid w:val="17B07D0E"/>
    <w:rsid w:val="17BB6387"/>
    <w:rsid w:val="17BD3EAD"/>
    <w:rsid w:val="17D66D1D"/>
    <w:rsid w:val="17D73777"/>
    <w:rsid w:val="17ED2158"/>
    <w:rsid w:val="183A16EE"/>
    <w:rsid w:val="187C16DA"/>
    <w:rsid w:val="188859CE"/>
    <w:rsid w:val="188B5D59"/>
    <w:rsid w:val="189C7F66"/>
    <w:rsid w:val="189F55F4"/>
    <w:rsid w:val="18A137CE"/>
    <w:rsid w:val="18AB01A9"/>
    <w:rsid w:val="18C70C1D"/>
    <w:rsid w:val="18F273A6"/>
    <w:rsid w:val="19046B90"/>
    <w:rsid w:val="19145D4E"/>
    <w:rsid w:val="19297320"/>
    <w:rsid w:val="192A68C8"/>
    <w:rsid w:val="195832AE"/>
    <w:rsid w:val="196E49C7"/>
    <w:rsid w:val="198033E4"/>
    <w:rsid w:val="199F5019"/>
    <w:rsid w:val="19DF13F6"/>
    <w:rsid w:val="1A304C68"/>
    <w:rsid w:val="1A390864"/>
    <w:rsid w:val="1A432F76"/>
    <w:rsid w:val="1A4B64EA"/>
    <w:rsid w:val="1A6A324A"/>
    <w:rsid w:val="1AA9696A"/>
    <w:rsid w:val="1AC35C7E"/>
    <w:rsid w:val="1AC77936"/>
    <w:rsid w:val="1AC94917"/>
    <w:rsid w:val="1AD54415"/>
    <w:rsid w:val="1ADF05DE"/>
    <w:rsid w:val="1ADF3326"/>
    <w:rsid w:val="1B06535A"/>
    <w:rsid w:val="1B181533"/>
    <w:rsid w:val="1B1F6A78"/>
    <w:rsid w:val="1B32775E"/>
    <w:rsid w:val="1B334486"/>
    <w:rsid w:val="1B344DB6"/>
    <w:rsid w:val="1B446693"/>
    <w:rsid w:val="1B5E0873"/>
    <w:rsid w:val="1B6070A8"/>
    <w:rsid w:val="1B610FF3"/>
    <w:rsid w:val="1B612549"/>
    <w:rsid w:val="1B807EA4"/>
    <w:rsid w:val="1B972C67"/>
    <w:rsid w:val="1BA7556B"/>
    <w:rsid w:val="1BBF315F"/>
    <w:rsid w:val="1BDE1760"/>
    <w:rsid w:val="1BF4303A"/>
    <w:rsid w:val="1C197B20"/>
    <w:rsid w:val="1C2551E1"/>
    <w:rsid w:val="1C4B349A"/>
    <w:rsid w:val="1C5648D0"/>
    <w:rsid w:val="1C656F34"/>
    <w:rsid w:val="1C782A98"/>
    <w:rsid w:val="1C856F63"/>
    <w:rsid w:val="1C946602"/>
    <w:rsid w:val="1C946E4D"/>
    <w:rsid w:val="1CA232AC"/>
    <w:rsid w:val="1CC6608C"/>
    <w:rsid w:val="1CCA7376"/>
    <w:rsid w:val="1CF5747D"/>
    <w:rsid w:val="1D0B7287"/>
    <w:rsid w:val="1D0E5817"/>
    <w:rsid w:val="1D52659E"/>
    <w:rsid w:val="1D76522A"/>
    <w:rsid w:val="1DA03128"/>
    <w:rsid w:val="1DA05131"/>
    <w:rsid w:val="1DA613A2"/>
    <w:rsid w:val="1DAF6046"/>
    <w:rsid w:val="1DB25B96"/>
    <w:rsid w:val="1DBA5214"/>
    <w:rsid w:val="1DC52A30"/>
    <w:rsid w:val="1DC65517"/>
    <w:rsid w:val="1DC83EF3"/>
    <w:rsid w:val="1DD66520"/>
    <w:rsid w:val="1DD912DB"/>
    <w:rsid w:val="1DE870A5"/>
    <w:rsid w:val="1E07330A"/>
    <w:rsid w:val="1E0839A8"/>
    <w:rsid w:val="1E16127D"/>
    <w:rsid w:val="1E2A33E0"/>
    <w:rsid w:val="1E465BA2"/>
    <w:rsid w:val="1E48649A"/>
    <w:rsid w:val="1E5E47E0"/>
    <w:rsid w:val="1E65548D"/>
    <w:rsid w:val="1E6A5CCC"/>
    <w:rsid w:val="1E750374"/>
    <w:rsid w:val="1E780B2E"/>
    <w:rsid w:val="1E84689A"/>
    <w:rsid w:val="1ED619DD"/>
    <w:rsid w:val="1F036625"/>
    <w:rsid w:val="1F1555E0"/>
    <w:rsid w:val="1F271888"/>
    <w:rsid w:val="1F28636E"/>
    <w:rsid w:val="1F2F230B"/>
    <w:rsid w:val="1F377FC6"/>
    <w:rsid w:val="1F5472F6"/>
    <w:rsid w:val="1F663A3C"/>
    <w:rsid w:val="1F6E7EA0"/>
    <w:rsid w:val="1F805BBC"/>
    <w:rsid w:val="1FA86760"/>
    <w:rsid w:val="1FAD2A59"/>
    <w:rsid w:val="1FD2426D"/>
    <w:rsid w:val="1FE3647B"/>
    <w:rsid w:val="1FE63CE8"/>
    <w:rsid w:val="1FE73C5F"/>
    <w:rsid w:val="1FF1309B"/>
    <w:rsid w:val="1FF877BF"/>
    <w:rsid w:val="2027564F"/>
    <w:rsid w:val="202915A2"/>
    <w:rsid w:val="2038536A"/>
    <w:rsid w:val="204539A1"/>
    <w:rsid w:val="20556D76"/>
    <w:rsid w:val="20586E69"/>
    <w:rsid w:val="206554E7"/>
    <w:rsid w:val="207019F5"/>
    <w:rsid w:val="207F2647"/>
    <w:rsid w:val="208F215E"/>
    <w:rsid w:val="209854B7"/>
    <w:rsid w:val="20BB11A5"/>
    <w:rsid w:val="20D338E8"/>
    <w:rsid w:val="20DD7A52"/>
    <w:rsid w:val="20E97AC1"/>
    <w:rsid w:val="20EA55E7"/>
    <w:rsid w:val="20F34A6A"/>
    <w:rsid w:val="21087874"/>
    <w:rsid w:val="21346507"/>
    <w:rsid w:val="214253C8"/>
    <w:rsid w:val="21435719"/>
    <w:rsid w:val="21457AA6"/>
    <w:rsid w:val="214866D0"/>
    <w:rsid w:val="2184057F"/>
    <w:rsid w:val="218706F2"/>
    <w:rsid w:val="219C4AB4"/>
    <w:rsid w:val="219D08AB"/>
    <w:rsid w:val="21B76AE0"/>
    <w:rsid w:val="21EA7F94"/>
    <w:rsid w:val="220646A2"/>
    <w:rsid w:val="220A23E4"/>
    <w:rsid w:val="223C008F"/>
    <w:rsid w:val="22472B4C"/>
    <w:rsid w:val="22643497"/>
    <w:rsid w:val="22794F14"/>
    <w:rsid w:val="227F77DE"/>
    <w:rsid w:val="22912C71"/>
    <w:rsid w:val="229442B5"/>
    <w:rsid w:val="22B8599C"/>
    <w:rsid w:val="22C67959"/>
    <w:rsid w:val="22C97BAA"/>
    <w:rsid w:val="22CC31F6"/>
    <w:rsid w:val="22FB0688"/>
    <w:rsid w:val="22FD3CF7"/>
    <w:rsid w:val="23053C47"/>
    <w:rsid w:val="231C0C23"/>
    <w:rsid w:val="231F03D1"/>
    <w:rsid w:val="232063A6"/>
    <w:rsid w:val="23516B39"/>
    <w:rsid w:val="23635693"/>
    <w:rsid w:val="2381420E"/>
    <w:rsid w:val="238166D6"/>
    <w:rsid w:val="23847F75"/>
    <w:rsid w:val="239F4B3B"/>
    <w:rsid w:val="23AE6D9F"/>
    <w:rsid w:val="23B76FD3"/>
    <w:rsid w:val="23C44AC9"/>
    <w:rsid w:val="23ED7ADD"/>
    <w:rsid w:val="240510B5"/>
    <w:rsid w:val="240C6AFA"/>
    <w:rsid w:val="24110CC5"/>
    <w:rsid w:val="2412732E"/>
    <w:rsid w:val="24247062"/>
    <w:rsid w:val="243109E9"/>
    <w:rsid w:val="2448342E"/>
    <w:rsid w:val="244879C3"/>
    <w:rsid w:val="245711E5"/>
    <w:rsid w:val="24575689"/>
    <w:rsid w:val="245C48D7"/>
    <w:rsid w:val="246E108F"/>
    <w:rsid w:val="249929CE"/>
    <w:rsid w:val="24A249FE"/>
    <w:rsid w:val="24AF7273"/>
    <w:rsid w:val="24B44889"/>
    <w:rsid w:val="24CE1FAE"/>
    <w:rsid w:val="24FC7EDF"/>
    <w:rsid w:val="25066EF6"/>
    <w:rsid w:val="25070E14"/>
    <w:rsid w:val="2518296A"/>
    <w:rsid w:val="251A793D"/>
    <w:rsid w:val="25207829"/>
    <w:rsid w:val="2561056D"/>
    <w:rsid w:val="25694474"/>
    <w:rsid w:val="25974E22"/>
    <w:rsid w:val="25AB17E9"/>
    <w:rsid w:val="26066D6F"/>
    <w:rsid w:val="26235A5B"/>
    <w:rsid w:val="26280EE9"/>
    <w:rsid w:val="262E24B2"/>
    <w:rsid w:val="268B284C"/>
    <w:rsid w:val="26934AF9"/>
    <w:rsid w:val="26A26BEE"/>
    <w:rsid w:val="26BB643B"/>
    <w:rsid w:val="26C7367F"/>
    <w:rsid w:val="26CD70F0"/>
    <w:rsid w:val="26FE1742"/>
    <w:rsid w:val="26FF1B22"/>
    <w:rsid w:val="270068B3"/>
    <w:rsid w:val="2701248A"/>
    <w:rsid w:val="27015D0E"/>
    <w:rsid w:val="27225ADA"/>
    <w:rsid w:val="272B4880"/>
    <w:rsid w:val="274C0DA9"/>
    <w:rsid w:val="274F6261"/>
    <w:rsid w:val="277707E1"/>
    <w:rsid w:val="277A093D"/>
    <w:rsid w:val="277C5549"/>
    <w:rsid w:val="278241BD"/>
    <w:rsid w:val="27971706"/>
    <w:rsid w:val="279767AD"/>
    <w:rsid w:val="27A667E9"/>
    <w:rsid w:val="27B54BA0"/>
    <w:rsid w:val="27D04AC5"/>
    <w:rsid w:val="280755BB"/>
    <w:rsid w:val="28171D60"/>
    <w:rsid w:val="285A37DD"/>
    <w:rsid w:val="286D29E1"/>
    <w:rsid w:val="288714FD"/>
    <w:rsid w:val="288A1B89"/>
    <w:rsid w:val="28CC3AA7"/>
    <w:rsid w:val="28D23530"/>
    <w:rsid w:val="28EA436C"/>
    <w:rsid w:val="290F389D"/>
    <w:rsid w:val="29215BA4"/>
    <w:rsid w:val="292A6EC8"/>
    <w:rsid w:val="29385A89"/>
    <w:rsid w:val="294414A4"/>
    <w:rsid w:val="294A756A"/>
    <w:rsid w:val="29660000"/>
    <w:rsid w:val="298365D8"/>
    <w:rsid w:val="298A5CBE"/>
    <w:rsid w:val="29926273"/>
    <w:rsid w:val="29986528"/>
    <w:rsid w:val="29A65A1D"/>
    <w:rsid w:val="29AF38AF"/>
    <w:rsid w:val="29B4634A"/>
    <w:rsid w:val="29D11A3A"/>
    <w:rsid w:val="29EA6C76"/>
    <w:rsid w:val="29F10992"/>
    <w:rsid w:val="2A02581B"/>
    <w:rsid w:val="2A0B798F"/>
    <w:rsid w:val="2A1C367F"/>
    <w:rsid w:val="2A1F27A5"/>
    <w:rsid w:val="2A263B34"/>
    <w:rsid w:val="2A2E1289"/>
    <w:rsid w:val="2A30050E"/>
    <w:rsid w:val="2A404A54"/>
    <w:rsid w:val="2A4B359A"/>
    <w:rsid w:val="2A792CCC"/>
    <w:rsid w:val="2A8229CD"/>
    <w:rsid w:val="2A8453B1"/>
    <w:rsid w:val="2A863051"/>
    <w:rsid w:val="2A9920D3"/>
    <w:rsid w:val="2AA333D6"/>
    <w:rsid w:val="2AA56CCB"/>
    <w:rsid w:val="2AA63964"/>
    <w:rsid w:val="2AD035AE"/>
    <w:rsid w:val="2AE37315"/>
    <w:rsid w:val="2B013C59"/>
    <w:rsid w:val="2B1020EE"/>
    <w:rsid w:val="2B2412CD"/>
    <w:rsid w:val="2B2433DD"/>
    <w:rsid w:val="2B7045BE"/>
    <w:rsid w:val="2B786611"/>
    <w:rsid w:val="2B9D7C99"/>
    <w:rsid w:val="2BA90F52"/>
    <w:rsid w:val="2BAB53B1"/>
    <w:rsid w:val="2BAC0068"/>
    <w:rsid w:val="2BB51544"/>
    <w:rsid w:val="2BC346BE"/>
    <w:rsid w:val="2BC5737C"/>
    <w:rsid w:val="2BE07D12"/>
    <w:rsid w:val="2BE16598"/>
    <w:rsid w:val="2BF269A7"/>
    <w:rsid w:val="2C01324D"/>
    <w:rsid w:val="2C143E96"/>
    <w:rsid w:val="2C1C696A"/>
    <w:rsid w:val="2C433694"/>
    <w:rsid w:val="2C477D91"/>
    <w:rsid w:val="2C5174E0"/>
    <w:rsid w:val="2C520C10"/>
    <w:rsid w:val="2C5618F8"/>
    <w:rsid w:val="2C6A365C"/>
    <w:rsid w:val="2C862667"/>
    <w:rsid w:val="2C877A43"/>
    <w:rsid w:val="2C8A6754"/>
    <w:rsid w:val="2C8F59B2"/>
    <w:rsid w:val="2C9027C2"/>
    <w:rsid w:val="2C951ADC"/>
    <w:rsid w:val="2C9C08C2"/>
    <w:rsid w:val="2C9D5792"/>
    <w:rsid w:val="2CB847EB"/>
    <w:rsid w:val="2CE22AB5"/>
    <w:rsid w:val="2CFD5684"/>
    <w:rsid w:val="2CFE66A2"/>
    <w:rsid w:val="2D3C366E"/>
    <w:rsid w:val="2D5E483E"/>
    <w:rsid w:val="2D781E6C"/>
    <w:rsid w:val="2D845825"/>
    <w:rsid w:val="2D9A7120"/>
    <w:rsid w:val="2DC50F24"/>
    <w:rsid w:val="2DE435D2"/>
    <w:rsid w:val="2DF36570"/>
    <w:rsid w:val="2E0E4C07"/>
    <w:rsid w:val="2E141EF5"/>
    <w:rsid w:val="2E235B1A"/>
    <w:rsid w:val="2E2D4D5E"/>
    <w:rsid w:val="2E3512B9"/>
    <w:rsid w:val="2E6E7857"/>
    <w:rsid w:val="2E725599"/>
    <w:rsid w:val="2E9635A2"/>
    <w:rsid w:val="2E9A086B"/>
    <w:rsid w:val="2EA55E2F"/>
    <w:rsid w:val="2EC13E2B"/>
    <w:rsid w:val="2ECF2A5B"/>
    <w:rsid w:val="2ED7364E"/>
    <w:rsid w:val="2EE45D6B"/>
    <w:rsid w:val="2F1007BD"/>
    <w:rsid w:val="2F2D4173"/>
    <w:rsid w:val="2F3C308F"/>
    <w:rsid w:val="2F4D7478"/>
    <w:rsid w:val="2F5B427F"/>
    <w:rsid w:val="2F61560E"/>
    <w:rsid w:val="2F656EAC"/>
    <w:rsid w:val="2F8278DB"/>
    <w:rsid w:val="2F9C7A54"/>
    <w:rsid w:val="2F9D6043"/>
    <w:rsid w:val="2FB120F1"/>
    <w:rsid w:val="2FBC45F2"/>
    <w:rsid w:val="2FC04163"/>
    <w:rsid w:val="2FD162F0"/>
    <w:rsid w:val="2FD71C09"/>
    <w:rsid w:val="2FF603E8"/>
    <w:rsid w:val="3006129D"/>
    <w:rsid w:val="301C3CE8"/>
    <w:rsid w:val="3021546E"/>
    <w:rsid w:val="30521558"/>
    <w:rsid w:val="30A47560"/>
    <w:rsid w:val="30B5333E"/>
    <w:rsid w:val="30B9065A"/>
    <w:rsid w:val="30C85944"/>
    <w:rsid w:val="30E87D95"/>
    <w:rsid w:val="30F90549"/>
    <w:rsid w:val="312F3414"/>
    <w:rsid w:val="313C614E"/>
    <w:rsid w:val="3140533A"/>
    <w:rsid w:val="31505DAD"/>
    <w:rsid w:val="31532F2D"/>
    <w:rsid w:val="315417EB"/>
    <w:rsid w:val="31556AAC"/>
    <w:rsid w:val="316E404E"/>
    <w:rsid w:val="31750EFD"/>
    <w:rsid w:val="318320A8"/>
    <w:rsid w:val="318C4BC4"/>
    <w:rsid w:val="31A40879"/>
    <w:rsid w:val="31B446F9"/>
    <w:rsid w:val="31C1309B"/>
    <w:rsid w:val="31CD7106"/>
    <w:rsid w:val="31F57EDC"/>
    <w:rsid w:val="320C1BA8"/>
    <w:rsid w:val="323941CA"/>
    <w:rsid w:val="32456B21"/>
    <w:rsid w:val="326B2B7E"/>
    <w:rsid w:val="32AA5A6C"/>
    <w:rsid w:val="32AE19BE"/>
    <w:rsid w:val="32B56792"/>
    <w:rsid w:val="32BC30EA"/>
    <w:rsid w:val="32C51192"/>
    <w:rsid w:val="32CD43F3"/>
    <w:rsid w:val="32EE7C35"/>
    <w:rsid w:val="3301513E"/>
    <w:rsid w:val="33015452"/>
    <w:rsid w:val="331A6EA1"/>
    <w:rsid w:val="331D35FA"/>
    <w:rsid w:val="332848FF"/>
    <w:rsid w:val="334D2FF5"/>
    <w:rsid w:val="335C522C"/>
    <w:rsid w:val="335E60EC"/>
    <w:rsid w:val="336758DD"/>
    <w:rsid w:val="339B7340"/>
    <w:rsid w:val="33B33591"/>
    <w:rsid w:val="33C40DAF"/>
    <w:rsid w:val="33CB50F6"/>
    <w:rsid w:val="33CD7936"/>
    <w:rsid w:val="33CD7DEF"/>
    <w:rsid w:val="33E105D0"/>
    <w:rsid w:val="33EA5773"/>
    <w:rsid w:val="33EA6BD5"/>
    <w:rsid w:val="34104F0A"/>
    <w:rsid w:val="34156596"/>
    <w:rsid w:val="341579FF"/>
    <w:rsid w:val="343B1E3D"/>
    <w:rsid w:val="34637732"/>
    <w:rsid w:val="346F4329"/>
    <w:rsid w:val="347436ED"/>
    <w:rsid w:val="3477605B"/>
    <w:rsid w:val="347B2C27"/>
    <w:rsid w:val="3480762C"/>
    <w:rsid w:val="34886F07"/>
    <w:rsid w:val="34984FEA"/>
    <w:rsid w:val="34B563E2"/>
    <w:rsid w:val="34BA121A"/>
    <w:rsid w:val="34C71782"/>
    <w:rsid w:val="34CA2810"/>
    <w:rsid w:val="34D10B40"/>
    <w:rsid w:val="34D157E5"/>
    <w:rsid w:val="34E31110"/>
    <w:rsid w:val="34F73875"/>
    <w:rsid w:val="34FB200A"/>
    <w:rsid w:val="35033E04"/>
    <w:rsid w:val="350A1874"/>
    <w:rsid w:val="350C4714"/>
    <w:rsid w:val="351A087B"/>
    <w:rsid w:val="35270B41"/>
    <w:rsid w:val="352B563A"/>
    <w:rsid w:val="353323D5"/>
    <w:rsid w:val="3546508A"/>
    <w:rsid w:val="3557773B"/>
    <w:rsid w:val="356E638F"/>
    <w:rsid w:val="3574560C"/>
    <w:rsid w:val="35925C72"/>
    <w:rsid w:val="35973F2D"/>
    <w:rsid w:val="35994CEF"/>
    <w:rsid w:val="35BC534C"/>
    <w:rsid w:val="35C26DEE"/>
    <w:rsid w:val="360F267E"/>
    <w:rsid w:val="361762C6"/>
    <w:rsid w:val="362A675A"/>
    <w:rsid w:val="362D1C01"/>
    <w:rsid w:val="363B2715"/>
    <w:rsid w:val="365A50BB"/>
    <w:rsid w:val="36615EFA"/>
    <w:rsid w:val="366E68DA"/>
    <w:rsid w:val="36881F0D"/>
    <w:rsid w:val="36BB3856"/>
    <w:rsid w:val="36C41867"/>
    <w:rsid w:val="36CC24F7"/>
    <w:rsid w:val="36E84F58"/>
    <w:rsid w:val="36E96615"/>
    <w:rsid w:val="370E4C3C"/>
    <w:rsid w:val="373C3CC0"/>
    <w:rsid w:val="37421C4F"/>
    <w:rsid w:val="375436D4"/>
    <w:rsid w:val="37545502"/>
    <w:rsid w:val="376712E7"/>
    <w:rsid w:val="37855348"/>
    <w:rsid w:val="379F639B"/>
    <w:rsid w:val="37A4078E"/>
    <w:rsid w:val="37C14BBA"/>
    <w:rsid w:val="37D4606B"/>
    <w:rsid w:val="37F306BF"/>
    <w:rsid w:val="37FA4F3B"/>
    <w:rsid w:val="381F5E35"/>
    <w:rsid w:val="383813C8"/>
    <w:rsid w:val="38487F1B"/>
    <w:rsid w:val="385244BD"/>
    <w:rsid w:val="38623892"/>
    <w:rsid w:val="38637D01"/>
    <w:rsid w:val="38650C3E"/>
    <w:rsid w:val="387D5F95"/>
    <w:rsid w:val="387E4B3B"/>
    <w:rsid w:val="388809BB"/>
    <w:rsid w:val="388A07DC"/>
    <w:rsid w:val="38E431AE"/>
    <w:rsid w:val="38F57B5C"/>
    <w:rsid w:val="38FD2469"/>
    <w:rsid w:val="39186D3D"/>
    <w:rsid w:val="392576AC"/>
    <w:rsid w:val="39317DFF"/>
    <w:rsid w:val="39334744"/>
    <w:rsid w:val="3948026B"/>
    <w:rsid w:val="3956604D"/>
    <w:rsid w:val="395B00F0"/>
    <w:rsid w:val="39677683"/>
    <w:rsid w:val="39743AD8"/>
    <w:rsid w:val="39934616"/>
    <w:rsid w:val="39A1679C"/>
    <w:rsid w:val="39B564C4"/>
    <w:rsid w:val="39DF785B"/>
    <w:rsid w:val="39F12A70"/>
    <w:rsid w:val="3A132F16"/>
    <w:rsid w:val="3A1B3237"/>
    <w:rsid w:val="3A51374D"/>
    <w:rsid w:val="3A712BA9"/>
    <w:rsid w:val="3A93517E"/>
    <w:rsid w:val="3AAF33E5"/>
    <w:rsid w:val="3AB02FA5"/>
    <w:rsid w:val="3ABF4F1C"/>
    <w:rsid w:val="3AC85997"/>
    <w:rsid w:val="3AD62A0C"/>
    <w:rsid w:val="3AE01ADD"/>
    <w:rsid w:val="3B1C4E80"/>
    <w:rsid w:val="3B1F5227"/>
    <w:rsid w:val="3B2C6AD0"/>
    <w:rsid w:val="3B2D66C5"/>
    <w:rsid w:val="3B42434C"/>
    <w:rsid w:val="3B4E6A4C"/>
    <w:rsid w:val="3B6B3A9C"/>
    <w:rsid w:val="3B96663F"/>
    <w:rsid w:val="3B9E320A"/>
    <w:rsid w:val="3BBA0F6F"/>
    <w:rsid w:val="3BD72EE0"/>
    <w:rsid w:val="3BE55A8F"/>
    <w:rsid w:val="3BE86E9B"/>
    <w:rsid w:val="3BF44C1A"/>
    <w:rsid w:val="3C030505"/>
    <w:rsid w:val="3C34574B"/>
    <w:rsid w:val="3C3A0CAA"/>
    <w:rsid w:val="3C4D325F"/>
    <w:rsid w:val="3C5938F5"/>
    <w:rsid w:val="3C5A2D1C"/>
    <w:rsid w:val="3C7941AB"/>
    <w:rsid w:val="3CAB0BF9"/>
    <w:rsid w:val="3CB37024"/>
    <w:rsid w:val="3CC125FE"/>
    <w:rsid w:val="3CC550C3"/>
    <w:rsid w:val="3CE47750"/>
    <w:rsid w:val="3CF31DE2"/>
    <w:rsid w:val="3D057F7D"/>
    <w:rsid w:val="3D09356D"/>
    <w:rsid w:val="3D0976C4"/>
    <w:rsid w:val="3D0B7BDA"/>
    <w:rsid w:val="3D102395"/>
    <w:rsid w:val="3D254E4B"/>
    <w:rsid w:val="3D284B01"/>
    <w:rsid w:val="3D3F380A"/>
    <w:rsid w:val="3D4752E9"/>
    <w:rsid w:val="3D4B2062"/>
    <w:rsid w:val="3D5A5715"/>
    <w:rsid w:val="3D5F318D"/>
    <w:rsid w:val="3D7E34D1"/>
    <w:rsid w:val="3D8C258A"/>
    <w:rsid w:val="3DA7157D"/>
    <w:rsid w:val="3DB64A71"/>
    <w:rsid w:val="3DCC5451"/>
    <w:rsid w:val="3DE561BA"/>
    <w:rsid w:val="3E0347A6"/>
    <w:rsid w:val="3E37139E"/>
    <w:rsid w:val="3E3839DE"/>
    <w:rsid w:val="3E386E20"/>
    <w:rsid w:val="3E5C147A"/>
    <w:rsid w:val="3E5C5F16"/>
    <w:rsid w:val="3E7E6A1E"/>
    <w:rsid w:val="3E974BA8"/>
    <w:rsid w:val="3EA6303D"/>
    <w:rsid w:val="3EB07A18"/>
    <w:rsid w:val="3ECA6628"/>
    <w:rsid w:val="3ECB6600"/>
    <w:rsid w:val="3ED07BD4"/>
    <w:rsid w:val="3EF61F4C"/>
    <w:rsid w:val="3F001795"/>
    <w:rsid w:val="3F185CE9"/>
    <w:rsid w:val="3F283A52"/>
    <w:rsid w:val="3F2B7BBD"/>
    <w:rsid w:val="3F3527DB"/>
    <w:rsid w:val="3F380C0A"/>
    <w:rsid w:val="3F610CAF"/>
    <w:rsid w:val="3F626F64"/>
    <w:rsid w:val="3F88629F"/>
    <w:rsid w:val="3F92191C"/>
    <w:rsid w:val="3FA42A17"/>
    <w:rsid w:val="3FFA0FC4"/>
    <w:rsid w:val="40022C39"/>
    <w:rsid w:val="40076323"/>
    <w:rsid w:val="401D10DD"/>
    <w:rsid w:val="402F14D9"/>
    <w:rsid w:val="403501D5"/>
    <w:rsid w:val="4042437C"/>
    <w:rsid w:val="40437225"/>
    <w:rsid w:val="40666255"/>
    <w:rsid w:val="40852B71"/>
    <w:rsid w:val="40A56A55"/>
    <w:rsid w:val="40D04F96"/>
    <w:rsid w:val="40DC4AF4"/>
    <w:rsid w:val="40F736DC"/>
    <w:rsid w:val="40F938F8"/>
    <w:rsid w:val="410F4430"/>
    <w:rsid w:val="41207887"/>
    <w:rsid w:val="412F650A"/>
    <w:rsid w:val="413F18B2"/>
    <w:rsid w:val="41421E90"/>
    <w:rsid w:val="4148218A"/>
    <w:rsid w:val="4154383A"/>
    <w:rsid w:val="415826D8"/>
    <w:rsid w:val="416A77B2"/>
    <w:rsid w:val="41911D83"/>
    <w:rsid w:val="41964059"/>
    <w:rsid w:val="41E4107E"/>
    <w:rsid w:val="41EF2605"/>
    <w:rsid w:val="41F31D29"/>
    <w:rsid w:val="41F50CCD"/>
    <w:rsid w:val="42092064"/>
    <w:rsid w:val="42303F6E"/>
    <w:rsid w:val="424741EF"/>
    <w:rsid w:val="4253528A"/>
    <w:rsid w:val="426923B8"/>
    <w:rsid w:val="427B3DD0"/>
    <w:rsid w:val="427E562E"/>
    <w:rsid w:val="428662B6"/>
    <w:rsid w:val="42A07001"/>
    <w:rsid w:val="42A67168"/>
    <w:rsid w:val="42C22B34"/>
    <w:rsid w:val="42C433F4"/>
    <w:rsid w:val="42E6571C"/>
    <w:rsid w:val="42F624A6"/>
    <w:rsid w:val="42F8373B"/>
    <w:rsid w:val="42FE3100"/>
    <w:rsid w:val="431C1B20"/>
    <w:rsid w:val="43297F3D"/>
    <w:rsid w:val="434C069A"/>
    <w:rsid w:val="4368266F"/>
    <w:rsid w:val="43707565"/>
    <w:rsid w:val="43727992"/>
    <w:rsid w:val="43814E59"/>
    <w:rsid w:val="4385144A"/>
    <w:rsid w:val="438D20D6"/>
    <w:rsid w:val="43B9111D"/>
    <w:rsid w:val="43C353FB"/>
    <w:rsid w:val="44004F9E"/>
    <w:rsid w:val="440F51E1"/>
    <w:rsid w:val="4412373D"/>
    <w:rsid w:val="44330ECF"/>
    <w:rsid w:val="443A225E"/>
    <w:rsid w:val="44475F16"/>
    <w:rsid w:val="444F55DD"/>
    <w:rsid w:val="446C12FB"/>
    <w:rsid w:val="44753EEE"/>
    <w:rsid w:val="44846EF4"/>
    <w:rsid w:val="448B20BD"/>
    <w:rsid w:val="44925532"/>
    <w:rsid w:val="449D27EC"/>
    <w:rsid w:val="44C77869"/>
    <w:rsid w:val="44D00889"/>
    <w:rsid w:val="44DB3186"/>
    <w:rsid w:val="44F11AA7"/>
    <w:rsid w:val="453146CD"/>
    <w:rsid w:val="454C43AF"/>
    <w:rsid w:val="45521917"/>
    <w:rsid w:val="455A36D4"/>
    <w:rsid w:val="45642733"/>
    <w:rsid w:val="456926CF"/>
    <w:rsid w:val="45700BA9"/>
    <w:rsid w:val="457277D5"/>
    <w:rsid w:val="459A26C1"/>
    <w:rsid w:val="45AA607E"/>
    <w:rsid w:val="45B222C8"/>
    <w:rsid w:val="45B55914"/>
    <w:rsid w:val="45EA0C71"/>
    <w:rsid w:val="45F12DF0"/>
    <w:rsid w:val="45FB5915"/>
    <w:rsid w:val="460301D6"/>
    <w:rsid w:val="462875A5"/>
    <w:rsid w:val="462E6C0B"/>
    <w:rsid w:val="468B3E36"/>
    <w:rsid w:val="46A401F3"/>
    <w:rsid w:val="46B207D1"/>
    <w:rsid w:val="46B61944"/>
    <w:rsid w:val="46B67F36"/>
    <w:rsid w:val="46BD2CD2"/>
    <w:rsid w:val="46D06EA9"/>
    <w:rsid w:val="46DD3374"/>
    <w:rsid w:val="46E41AF8"/>
    <w:rsid w:val="47077F50"/>
    <w:rsid w:val="470923BB"/>
    <w:rsid w:val="472F3046"/>
    <w:rsid w:val="474156B1"/>
    <w:rsid w:val="474B4782"/>
    <w:rsid w:val="475A0EB2"/>
    <w:rsid w:val="475B3E56"/>
    <w:rsid w:val="475E4BEA"/>
    <w:rsid w:val="47766E62"/>
    <w:rsid w:val="477E46F8"/>
    <w:rsid w:val="47835CCA"/>
    <w:rsid w:val="479E21BE"/>
    <w:rsid w:val="47CB5980"/>
    <w:rsid w:val="47E7569B"/>
    <w:rsid w:val="47F372AA"/>
    <w:rsid w:val="48027536"/>
    <w:rsid w:val="480706A9"/>
    <w:rsid w:val="48131721"/>
    <w:rsid w:val="48665128"/>
    <w:rsid w:val="488739F0"/>
    <w:rsid w:val="48965ED0"/>
    <w:rsid w:val="48996C1F"/>
    <w:rsid w:val="48BA78DE"/>
    <w:rsid w:val="48C2276C"/>
    <w:rsid w:val="48CA70FD"/>
    <w:rsid w:val="48CB5058"/>
    <w:rsid w:val="48CC2435"/>
    <w:rsid w:val="48E25F7F"/>
    <w:rsid w:val="48FA645F"/>
    <w:rsid w:val="49074393"/>
    <w:rsid w:val="490D4C4F"/>
    <w:rsid w:val="49117305"/>
    <w:rsid w:val="492422C9"/>
    <w:rsid w:val="493108C7"/>
    <w:rsid w:val="493556E9"/>
    <w:rsid w:val="493F681B"/>
    <w:rsid w:val="495F62C2"/>
    <w:rsid w:val="49961CFB"/>
    <w:rsid w:val="499814CB"/>
    <w:rsid w:val="499C42E2"/>
    <w:rsid w:val="49D96075"/>
    <w:rsid w:val="49EA64D4"/>
    <w:rsid w:val="49FA026B"/>
    <w:rsid w:val="49FA3470"/>
    <w:rsid w:val="4A0C42CD"/>
    <w:rsid w:val="4A1056DA"/>
    <w:rsid w:val="4A1B48DF"/>
    <w:rsid w:val="4A2A68D0"/>
    <w:rsid w:val="4A2B09A1"/>
    <w:rsid w:val="4A3D68BF"/>
    <w:rsid w:val="4A415FB5"/>
    <w:rsid w:val="4A596B7C"/>
    <w:rsid w:val="4A5E3A23"/>
    <w:rsid w:val="4A6A13C3"/>
    <w:rsid w:val="4A743FEF"/>
    <w:rsid w:val="4A92373A"/>
    <w:rsid w:val="4AA043AA"/>
    <w:rsid w:val="4ABA51D3"/>
    <w:rsid w:val="4ABD1A49"/>
    <w:rsid w:val="4AD16E3D"/>
    <w:rsid w:val="4AF16DDE"/>
    <w:rsid w:val="4B17556D"/>
    <w:rsid w:val="4B2612D7"/>
    <w:rsid w:val="4B46248B"/>
    <w:rsid w:val="4B49677F"/>
    <w:rsid w:val="4B5005B9"/>
    <w:rsid w:val="4B8D6483"/>
    <w:rsid w:val="4B994F91"/>
    <w:rsid w:val="4BB02E05"/>
    <w:rsid w:val="4BBD33CE"/>
    <w:rsid w:val="4BC75233"/>
    <w:rsid w:val="4BD72A88"/>
    <w:rsid w:val="4C0D0258"/>
    <w:rsid w:val="4C5B7BDE"/>
    <w:rsid w:val="4C623271"/>
    <w:rsid w:val="4C637BCE"/>
    <w:rsid w:val="4C687565"/>
    <w:rsid w:val="4C96649F"/>
    <w:rsid w:val="4CA507EA"/>
    <w:rsid w:val="4CAA6DEC"/>
    <w:rsid w:val="4CBB5870"/>
    <w:rsid w:val="4D020F06"/>
    <w:rsid w:val="4D0258E3"/>
    <w:rsid w:val="4D0A29E9"/>
    <w:rsid w:val="4D0C6761"/>
    <w:rsid w:val="4D0E12D1"/>
    <w:rsid w:val="4D291727"/>
    <w:rsid w:val="4D2A6786"/>
    <w:rsid w:val="4D2B118A"/>
    <w:rsid w:val="4D3913B2"/>
    <w:rsid w:val="4D5011F1"/>
    <w:rsid w:val="4D681C3A"/>
    <w:rsid w:val="4D8D2837"/>
    <w:rsid w:val="4D976B7C"/>
    <w:rsid w:val="4D981DA3"/>
    <w:rsid w:val="4DAA76F7"/>
    <w:rsid w:val="4DBE1C1A"/>
    <w:rsid w:val="4DCB058F"/>
    <w:rsid w:val="4DEF06D0"/>
    <w:rsid w:val="4DFF0486"/>
    <w:rsid w:val="4DFF3300"/>
    <w:rsid w:val="4E0C0B2F"/>
    <w:rsid w:val="4E837643"/>
    <w:rsid w:val="4E8F13F8"/>
    <w:rsid w:val="4EC877D1"/>
    <w:rsid w:val="4EDF237F"/>
    <w:rsid w:val="4EF94AC3"/>
    <w:rsid w:val="4F203DE0"/>
    <w:rsid w:val="4F28267F"/>
    <w:rsid w:val="4F2C6C47"/>
    <w:rsid w:val="4F4421E2"/>
    <w:rsid w:val="4F455F5A"/>
    <w:rsid w:val="4F4F03FE"/>
    <w:rsid w:val="4F5751B1"/>
    <w:rsid w:val="4F72431F"/>
    <w:rsid w:val="4FA90FFB"/>
    <w:rsid w:val="4FB82BD0"/>
    <w:rsid w:val="4FBE780A"/>
    <w:rsid w:val="4FE237A9"/>
    <w:rsid w:val="4FE6773D"/>
    <w:rsid w:val="4FE85264"/>
    <w:rsid w:val="4FE91B7B"/>
    <w:rsid w:val="4FEB4D54"/>
    <w:rsid w:val="4FF442B8"/>
    <w:rsid w:val="4FF74036"/>
    <w:rsid w:val="4FFF6109"/>
    <w:rsid w:val="5023371B"/>
    <w:rsid w:val="50324731"/>
    <w:rsid w:val="503A7D50"/>
    <w:rsid w:val="504E00A4"/>
    <w:rsid w:val="5051105B"/>
    <w:rsid w:val="505226DD"/>
    <w:rsid w:val="50573EE0"/>
    <w:rsid w:val="50687EE1"/>
    <w:rsid w:val="5074515A"/>
    <w:rsid w:val="50825ABD"/>
    <w:rsid w:val="50847E24"/>
    <w:rsid w:val="508B2042"/>
    <w:rsid w:val="50A117D4"/>
    <w:rsid w:val="50AA25F0"/>
    <w:rsid w:val="50BB2978"/>
    <w:rsid w:val="50DC48AF"/>
    <w:rsid w:val="50E97ADE"/>
    <w:rsid w:val="50EC2B32"/>
    <w:rsid w:val="50F1625A"/>
    <w:rsid w:val="50F43794"/>
    <w:rsid w:val="5101065B"/>
    <w:rsid w:val="510A2FB8"/>
    <w:rsid w:val="51226553"/>
    <w:rsid w:val="5124215A"/>
    <w:rsid w:val="51320B4E"/>
    <w:rsid w:val="51346287"/>
    <w:rsid w:val="51510BE7"/>
    <w:rsid w:val="516A30AF"/>
    <w:rsid w:val="517806BF"/>
    <w:rsid w:val="517D18D4"/>
    <w:rsid w:val="5181771E"/>
    <w:rsid w:val="519B7926"/>
    <w:rsid w:val="51AE5EE8"/>
    <w:rsid w:val="51B15013"/>
    <w:rsid w:val="51B21F43"/>
    <w:rsid w:val="51C57A7C"/>
    <w:rsid w:val="51D3784E"/>
    <w:rsid w:val="51E62428"/>
    <w:rsid w:val="51EE0B2B"/>
    <w:rsid w:val="52186AA9"/>
    <w:rsid w:val="521914C1"/>
    <w:rsid w:val="5222697F"/>
    <w:rsid w:val="522400A9"/>
    <w:rsid w:val="52392176"/>
    <w:rsid w:val="52462715"/>
    <w:rsid w:val="525E7A5F"/>
    <w:rsid w:val="526B1F02"/>
    <w:rsid w:val="527375B5"/>
    <w:rsid w:val="527821A3"/>
    <w:rsid w:val="528F408F"/>
    <w:rsid w:val="52AF3E17"/>
    <w:rsid w:val="52BA27BB"/>
    <w:rsid w:val="52D93B7C"/>
    <w:rsid w:val="52D970E6"/>
    <w:rsid w:val="52E0721B"/>
    <w:rsid w:val="52E11EA6"/>
    <w:rsid w:val="52E26BDA"/>
    <w:rsid w:val="52E7467F"/>
    <w:rsid w:val="530379C0"/>
    <w:rsid w:val="5318224A"/>
    <w:rsid w:val="53211D72"/>
    <w:rsid w:val="532A40A3"/>
    <w:rsid w:val="5334399F"/>
    <w:rsid w:val="533A3138"/>
    <w:rsid w:val="53402FC3"/>
    <w:rsid w:val="53591FD4"/>
    <w:rsid w:val="535F5A56"/>
    <w:rsid w:val="537D1372"/>
    <w:rsid w:val="53C016DD"/>
    <w:rsid w:val="53E2646E"/>
    <w:rsid w:val="53F1001A"/>
    <w:rsid w:val="53FF22C9"/>
    <w:rsid w:val="5406215C"/>
    <w:rsid w:val="540B354D"/>
    <w:rsid w:val="540F114D"/>
    <w:rsid w:val="5411106D"/>
    <w:rsid w:val="54124691"/>
    <w:rsid w:val="542D593B"/>
    <w:rsid w:val="544A2F3A"/>
    <w:rsid w:val="544E4D2A"/>
    <w:rsid w:val="546F6574"/>
    <w:rsid w:val="547846DC"/>
    <w:rsid w:val="54801EAD"/>
    <w:rsid w:val="54A52B04"/>
    <w:rsid w:val="54B945DB"/>
    <w:rsid w:val="54BC6CBF"/>
    <w:rsid w:val="54C01B2D"/>
    <w:rsid w:val="54DC2EBD"/>
    <w:rsid w:val="54E06CA6"/>
    <w:rsid w:val="54F330A3"/>
    <w:rsid w:val="55036293"/>
    <w:rsid w:val="55061C05"/>
    <w:rsid w:val="550D4C7E"/>
    <w:rsid w:val="55142657"/>
    <w:rsid w:val="552A1E7A"/>
    <w:rsid w:val="55361973"/>
    <w:rsid w:val="557355CF"/>
    <w:rsid w:val="55826059"/>
    <w:rsid w:val="558C3232"/>
    <w:rsid w:val="55AF412E"/>
    <w:rsid w:val="55B577AC"/>
    <w:rsid w:val="55B80A01"/>
    <w:rsid w:val="55B840E3"/>
    <w:rsid w:val="55BB2AD2"/>
    <w:rsid w:val="55CC2DD8"/>
    <w:rsid w:val="55D342C0"/>
    <w:rsid w:val="55DB4169"/>
    <w:rsid w:val="55E0512C"/>
    <w:rsid w:val="55F93F3C"/>
    <w:rsid w:val="56021E2A"/>
    <w:rsid w:val="56036077"/>
    <w:rsid w:val="56084586"/>
    <w:rsid w:val="560A0CCC"/>
    <w:rsid w:val="560A7BA7"/>
    <w:rsid w:val="561E24B4"/>
    <w:rsid w:val="5638637A"/>
    <w:rsid w:val="56466840"/>
    <w:rsid w:val="56575B04"/>
    <w:rsid w:val="565B3199"/>
    <w:rsid w:val="567233E3"/>
    <w:rsid w:val="56813D12"/>
    <w:rsid w:val="56D53EDE"/>
    <w:rsid w:val="56ED315F"/>
    <w:rsid w:val="56FE0584"/>
    <w:rsid w:val="57081BCD"/>
    <w:rsid w:val="571B5F1F"/>
    <w:rsid w:val="57323268"/>
    <w:rsid w:val="573B17CB"/>
    <w:rsid w:val="573D4E87"/>
    <w:rsid w:val="575E22AF"/>
    <w:rsid w:val="576F0F6A"/>
    <w:rsid w:val="57711FE2"/>
    <w:rsid w:val="57773ECE"/>
    <w:rsid w:val="5781514F"/>
    <w:rsid w:val="578D15B1"/>
    <w:rsid w:val="579E08FE"/>
    <w:rsid w:val="57A25E51"/>
    <w:rsid w:val="57A8352A"/>
    <w:rsid w:val="57B70667"/>
    <w:rsid w:val="57B91294"/>
    <w:rsid w:val="57C97AF7"/>
    <w:rsid w:val="57CC7313"/>
    <w:rsid w:val="57E45843"/>
    <w:rsid w:val="57EB1664"/>
    <w:rsid w:val="57F77A99"/>
    <w:rsid w:val="58036FF1"/>
    <w:rsid w:val="581F31B7"/>
    <w:rsid w:val="582708F3"/>
    <w:rsid w:val="582901C7"/>
    <w:rsid w:val="585B2F03"/>
    <w:rsid w:val="5875340D"/>
    <w:rsid w:val="587873A1"/>
    <w:rsid w:val="58803767"/>
    <w:rsid w:val="58807951"/>
    <w:rsid w:val="588673C8"/>
    <w:rsid w:val="58A55FB3"/>
    <w:rsid w:val="58AA5A4D"/>
    <w:rsid w:val="58CB5EC1"/>
    <w:rsid w:val="58D00F8B"/>
    <w:rsid w:val="58DC7F4D"/>
    <w:rsid w:val="58DF4006"/>
    <w:rsid w:val="590B5B1F"/>
    <w:rsid w:val="591D14AE"/>
    <w:rsid w:val="591F64C4"/>
    <w:rsid w:val="59272B65"/>
    <w:rsid w:val="59284BD5"/>
    <w:rsid w:val="593928F1"/>
    <w:rsid w:val="596E2614"/>
    <w:rsid w:val="59747C75"/>
    <w:rsid w:val="59847F15"/>
    <w:rsid w:val="59B30F36"/>
    <w:rsid w:val="59E35308"/>
    <w:rsid w:val="5A151319"/>
    <w:rsid w:val="5A490FF5"/>
    <w:rsid w:val="5A5A35B2"/>
    <w:rsid w:val="5A5F0850"/>
    <w:rsid w:val="5A641970"/>
    <w:rsid w:val="5A7D47FA"/>
    <w:rsid w:val="5A7E4921"/>
    <w:rsid w:val="5A846212"/>
    <w:rsid w:val="5A8A3DB1"/>
    <w:rsid w:val="5A972372"/>
    <w:rsid w:val="5AA449B7"/>
    <w:rsid w:val="5AA9184E"/>
    <w:rsid w:val="5AC266B1"/>
    <w:rsid w:val="5AD433FA"/>
    <w:rsid w:val="5AD52E95"/>
    <w:rsid w:val="5ADC5520"/>
    <w:rsid w:val="5AE31628"/>
    <w:rsid w:val="5AE66976"/>
    <w:rsid w:val="5AF32D0E"/>
    <w:rsid w:val="5AFA5E4B"/>
    <w:rsid w:val="5AFD0BD8"/>
    <w:rsid w:val="5B185782"/>
    <w:rsid w:val="5B1B7F7F"/>
    <w:rsid w:val="5B277F80"/>
    <w:rsid w:val="5B423ECD"/>
    <w:rsid w:val="5B4B0699"/>
    <w:rsid w:val="5B567818"/>
    <w:rsid w:val="5B747B40"/>
    <w:rsid w:val="5B883435"/>
    <w:rsid w:val="5B9D52DF"/>
    <w:rsid w:val="5B9F67E8"/>
    <w:rsid w:val="5BA3302A"/>
    <w:rsid w:val="5BB16E51"/>
    <w:rsid w:val="5BC122B3"/>
    <w:rsid w:val="5BC85BF2"/>
    <w:rsid w:val="5BD05751"/>
    <w:rsid w:val="5BD15CD7"/>
    <w:rsid w:val="5BD62506"/>
    <w:rsid w:val="5BE03293"/>
    <w:rsid w:val="5BEC7E8A"/>
    <w:rsid w:val="5BF6048D"/>
    <w:rsid w:val="5C177FAF"/>
    <w:rsid w:val="5C1F17B5"/>
    <w:rsid w:val="5C2515ED"/>
    <w:rsid w:val="5C281CBF"/>
    <w:rsid w:val="5C2E04A2"/>
    <w:rsid w:val="5C375F97"/>
    <w:rsid w:val="5C3F2313"/>
    <w:rsid w:val="5C78796F"/>
    <w:rsid w:val="5C7F704A"/>
    <w:rsid w:val="5CAA1FF2"/>
    <w:rsid w:val="5CC75CDF"/>
    <w:rsid w:val="5CCE08FE"/>
    <w:rsid w:val="5CD003EE"/>
    <w:rsid w:val="5CDB0255"/>
    <w:rsid w:val="5CED0783"/>
    <w:rsid w:val="5CFF1E3E"/>
    <w:rsid w:val="5D0040C4"/>
    <w:rsid w:val="5D0B433F"/>
    <w:rsid w:val="5D1B5705"/>
    <w:rsid w:val="5D301FF8"/>
    <w:rsid w:val="5D3868D0"/>
    <w:rsid w:val="5D3D5F84"/>
    <w:rsid w:val="5D464C29"/>
    <w:rsid w:val="5D6B1282"/>
    <w:rsid w:val="5D706898"/>
    <w:rsid w:val="5D72396D"/>
    <w:rsid w:val="5D771884"/>
    <w:rsid w:val="5D79574D"/>
    <w:rsid w:val="5D96394F"/>
    <w:rsid w:val="5DB152AB"/>
    <w:rsid w:val="5DB26EB1"/>
    <w:rsid w:val="5DCC1CA1"/>
    <w:rsid w:val="5DE673E1"/>
    <w:rsid w:val="5DF6043F"/>
    <w:rsid w:val="5DFE13F7"/>
    <w:rsid w:val="5E0A56D8"/>
    <w:rsid w:val="5E0B55B7"/>
    <w:rsid w:val="5E175514"/>
    <w:rsid w:val="5E1E33A9"/>
    <w:rsid w:val="5E230800"/>
    <w:rsid w:val="5E271CE1"/>
    <w:rsid w:val="5E3706B3"/>
    <w:rsid w:val="5E3B3CA9"/>
    <w:rsid w:val="5E53162C"/>
    <w:rsid w:val="5E7D16C0"/>
    <w:rsid w:val="5E826883"/>
    <w:rsid w:val="5E8819C0"/>
    <w:rsid w:val="5EAB402C"/>
    <w:rsid w:val="5EAB603E"/>
    <w:rsid w:val="5EC919EC"/>
    <w:rsid w:val="5EEB4428"/>
    <w:rsid w:val="5F096FA4"/>
    <w:rsid w:val="5F103D27"/>
    <w:rsid w:val="5F111B99"/>
    <w:rsid w:val="5F2C537D"/>
    <w:rsid w:val="5F322057"/>
    <w:rsid w:val="5F6B444B"/>
    <w:rsid w:val="5F752991"/>
    <w:rsid w:val="5F88394B"/>
    <w:rsid w:val="5F8A6E4E"/>
    <w:rsid w:val="5F8F7F42"/>
    <w:rsid w:val="5F924DC1"/>
    <w:rsid w:val="5FA647F3"/>
    <w:rsid w:val="5FB95257"/>
    <w:rsid w:val="5FBE7D8F"/>
    <w:rsid w:val="5FD93159"/>
    <w:rsid w:val="5FE837F5"/>
    <w:rsid w:val="5FF6617D"/>
    <w:rsid w:val="5FFA5369"/>
    <w:rsid w:val="5FFE2592"/>
    <w:rsid w:val="60063A5E"/>
    <w:rsid w:val="600B28A8"/>
    <w:rsid w:val="60152185"/>
    <w:rsid w:val="6031230F"/>
    <w:rsid w:val="604134CD"/>
    <w:rsid w:val="604D1E47"/>
    <w:rsid w:val="604F3196"/>
    <w:rsid w:val="605E7224"/>
    <w:rsid w:val="6062715F"/>
    <w:rsid w:val="60A24FBB"/>
    <w:rsid w:val="60BC2341"/>
    <w:rsid w:val="60DB75D3"/>
    <w:rsid w:val="60FA6BA5"/>
    <w:rsid w:val="610B7004"/>
    <w:rsid w:val="610C6769"/>
    <w:rsid w:val="613A42EB"/>
    <w:rsid w:val="61642270"/>
    <w:rsid w:val="61720555"/>
    <w:rsid w:val="617A1A94"/>
    <w:rsid w:val="617B7331"/>
    <w:rsid w:val="617C1CB0"/>
    <w:rsid w:val="618456A5"/>
    <w:rsid w:val="618668C8"/>
    <w:rsid w:val="61AC5125"/>
    <w:rsid w:val="61B13F9A"/>
    <w:rsid w:val="61BC05B0"/>
    <w:rsid w:val="61C3343B"/>
    <w:rsid w:val="61C444E4"/>
    <w:rsid w:val="61FE27CB"/>
    <w:rsid w:val="62007B87"/>
    <w:rsid w:val="621E2CF8"/>
    <w:rsid w:val="622E0379"/>
    <w:rsid w:val="624C1682"/>
    <w:rsid w:val="62595B4D"/>
    <w:rsid w:val="625E1759"/>
    <w:rsid w:val="626B4E79"/>
    <w:rsid w:val="627D15E7"/>
    <w:rsid w:val="62851CDD"/>
    <w:rsid w:val="62A71108"/>
    <w:rsid w:val="62A714D2"/>
    <w:rsid w:val="62B12EE3"/>
    <w:rsid w:val="62C872A0"/>
    <w:rsid w:val="62F70B9C"/>
    <w:rsid w:val="62FE5D89"/>
    <w:rsid w:val="632623AE"/>
    <w:rsid w:val="6334467B"/>
    <w:rsid w:val="633F4151"/>
    <w:rsid w:val="63402869"/>
    <w:rsid w:val="634467FD"/>
    <w:rsid w:val="63464323"/>
    <w:rsid w:val="63482C1F"/>
    <w:rsid w:val="634B6A33"/>
    <w:rsid w:val="63537050"/>
    <w:rsid w:val="6366073D"/>
    <w:rsid w:val="637451BA"/>
    <w:rsid w:val="63856835"/>
    <w:rsid w:val="638C7095"/>
    <w:rsid w:val="6390559E"/>
    <w:rsid w:val="639C03E7"/>
    <w:rsid w:val="63AA1A52"/>
    <w:rsid w:val="63D01E3F"/>
    <w:rsid w:val="63DD630A"/>
    <w:rsid w:val="63F741E9"/>
    <w:rsid w:val="640815D9"/>
    <w:rsid w:val="643C74D4"/>
    <w:rsid w:val="64481CC9"/>
    <w:rsid w:val="646A2293"/>
    <w:rsid w:val="647B56B6"/>
    <w:rsid w:val="648264B3"/>
    <w:rsid w:val="64915A72"/>
    <w:rsid w:val="64954C8F"/>
    <w:rsid w:val="64992B79"/>
    <w:rsid w:val="64A83485"/>
    <w:rsid w:val="64B74F47"/>
    <w:rsid w:val="64B865EA"/>
    <w:rsid w:val="64CD45D0"/>
    <w:rsid w:val="64EB5CA0"/>
    <w:rsid w:val="64F91C54"/>
    <w:rsid w:val="65031CD1"/>
    <w:rsid w:val="650352E9"/>
    <w:rsid w:val="65053E1E"/>
    <w:rsid w:val="65054FBD"/>
    <w:rsid w:val="650B73ED"/>
    <w:rsid w:val="65293EFC"/>
    <w:rsid w:val="65367D38"/>
    <w:rsid w:val="65420171"/>
    <w:rsid w:val="654B6C2E"/>
    <w:rsid w:val="65526949"/>
    <w:rsid w:val="656F052A"/>
    <w:rsid w:val="65845584"/>
    <w:rsid w:val="65D5075D"/>
    <w:rsid w:val="65FC49E9"/>
    <w:rsid w:val="66273476"/>
    <w:rsid w:val="662A0A38"/>
    <w:rsid w:val="6639506E"/>
    <w:rsid w:val="663D62A7"/>
    <w:rsid w:val="66486107"/>
    <w:rsid w:val="66494234"/>
    <w:rsid w:val="665011DF"/>
    <w:rsid w:val="665E1984"/>
    <w:rsid w:val="666D7648"/>
    <w:rsid w:val="66770C98"/>
    <w:rsid w:val="6684029B"/>
    <w:rsid w:val="668F7D8F"/>
    <w:rsid w:val="6694184A"/>
    <w:rsid w:val="669A7F65"/>
    <w:rsid w:val="66B35A7A"/>
    <w:rsid w:val="66CD2666"/>
    <w:rsid w:val="66D716FB"/>
    <w:rsid w:val="66D76328"/>
    <w:rsid w:val="66E000D7"/>
    <w:rsid w:val="66E46982"/>
    <w:rsid w:val="66E50D0E"/>
    <w:rsid w:val="66EC2A81"/>
    <w:rsid w:val="66EF407B"/>
    <w:rsid w:val="67010561"/>
    <w:rsid w:val="670B6D7F"/>
    <w:rsid w:val="670C7632"/>
    <w:rsid w:val="67247A5C"/>
    <w:rsid w:val="672B1A53"/>
    <w:rsid w:val="67542132"/>
    <w:rsid w:val="679612FD"/>
    <w:rsid w:val="67AA5770"/>
    <w:rsid w:val="67C30AB2"/>
    <w:rsid w:val="67FA1B80"/>
    <w:rsid w:val="680C0D40"/>
    <w:rsid w:val="681877FC"/>
    <w:rsid w:val="682F10B1"/>
    <w:rsid w:val="68390BAB"/>
    <w:rsid w:val="683A60A0"/>
    <w:rsid w:val="683C4B27"/>
    <w:rsid w:val="685A43CD"/>
    <w:rsid w:val="68656C69"/>
    <w:rsid w:val="68725CA9"/>
    <w:rsid w:val="68845596"/>
    <w:rsid w:val="68946DA9"/>
    <w:rsid w:val="68CE3E84"/>
    <w:rsid w:val="68E51EE8"/>
    <w:rsid w:val="68E77426"/>
    <w:rsid w:val="691C697F"/>
    <w:rsid w:val="693A0334"/>
    <w:rsid w:val="693E5A9D"/>
    <w:rsid w:val="695A00DD"/>
    <w:rsid w:val="695A0B28"/>
    <w:rsid w:val="69836008"/>
    <w:rsid w:val="69841C93"/>
    <w:rsid w:val="69892653"/>
    <w:rsid w:val="69906514"/>
    <w:rsid w:val="69C610CD"/>
    <w:rsid w:val="69CC7479"/>
    <w:rsid w:val="69D14BAF"/>
    <w:rsid w:val="69DA57C5"/>
    <w:rsid w:val="69DD381F"/>
    <w:rsid w:val="69E43C45"/>
    <w:rsid w:val="69F5715D"/>
    <w:rsid w:val="6A102F95"/>
    <w:rsid w:val="6A20144B"/>
    <w:rsid w:val="6A245CA2"/>
    <w:rsid w:val="6A270136"/>
    <w:rsid w:val="6A2A4A08"/>
    <w:rsid w:val="6A3003EA"/>
    <w:rsid w:val="6A31115D"/>
    <w:rsid w:val="6A482670"/>
    <w:rsid w:val="6A5128E7"/>
    <w:rsid w:val="6A555782"/>
    <w:rsid w:val="6A617017"/>
    <w:rsid w:val="6A62085F"/>
    <w:rsid w:val="6A6B28C1"/>
    <w:rsid w:val="6A706946"/>
    <w:rsid w:val="6A7E470B"/>
    <w:rsid w:val="6A884EEC"/>
    <w:rsid w:val="6A897109"/>
    <w:rsid w:val="6A9F20FF"/>
    <w:rsid w:val="6AC04C83"/>
    <w:rsid w:val="6ADC556D"/>
    <w:rsid w:val="6AEF0C5E"/>
    <w:rsid w:val="6AF428B7"/>
    <w:rsid w:val="6AFE54E3"/>
    <w:rsid w:val="6B1A1EAA"/>
    <w:rsid w:val="6B2C01B5"/>
    <w:rsid w:val="6B31046B"/>
    <w:rsid w:val="6B400911"/>
    <w:rsid w:val="6B41632D"/>
    <w:rsid w:val="6B482C03"/>
    <w:rsid w:val="6B4E2D3E"/>
    <w:rsid w:val="6B785296"/>
    <w:rsid w:val="6B8B5D6B"/>
    <w:rsid w:val="6B8C0D41"/>
    <w:rsid w:val="6BA0669E"/>
    <w:rsid w:val="6BB12C14"/>
    <w:rsid w:val="6BB81B36"/>
    <w:rsid w:val="6BCB6198"/>
    <w:rsid w:val="6BD95429"/>
    <w:rsid w:val="6BDB0CD4"/>
    <w:rsid w:val="6C040682"/>
    <w:rsid w:val="6C07483E"/>
    <w:rsid w:val="6C133210"/>
    <w:rsid w:val="6C1908AC"/>
    <w:rsid w:val="6C1C3133"/>
    <w:rsid w:val="6C1C6947"/>
    <w:rsid w:val="6C2A55F0"/>
    <w:rsid w:val="6C2D5854"/>
    <w:rsid w:val="6C31709F"/>
    <w:rsid w:val="6C6D2D0D"/>
    <w:rsid w:val="6C7453DE"/>
    <w:rsid w:val="6C7652F7"/>
    <w:rsid w:val="6C7A7B55"/>
    <w:rsid w:val="6C832144"/>
    <w:rsid w:val="6C855301"/>
    <w:rsid w:val="6C976C14"/>
    <w:rsid w:val="6C9854C4"/>
    <w:rsid w:val="6CA43E69"/>
    <w:rsid w:val="6CBC13F4"/>
    <w:rsid w:val="6CD25BDE"/>
    <w:rsid w:val="6CD5135C"/>
    <w:rsid w:val="6CE42AC4"/>
    <w:rsid w:val="6CEE5300"/>
    <w:rsid w:val="6CF070AE"/>
    <w:rsid w:val="6D016666"/>
    <w:rsid w:val="6D1F041D"/>
    <w:rsid w:val="6D416FE9"/>
    <w:rsid w:val="6D497562"/>
    <w:rsid w:val="6D4C79DE"/>
    <w:rsid w:val="6D525B59"/>
    <w:rsid w:val="6D6B4986"/>
    <w:rsid w:val="6D741A8D"/>
    <w:rsid w:val="6D822B78"/>
    <w:rsid w:val="6D8650A8"/>
    <w:rsid w:val="6DA22A9E"/>
    <w:rsid w:val="6DA73816"/>
    <w:rsid w:val="6DA97C2D"/>
    <w:rsid w:val="6DAF69AC"/>
    <w:rsid w:val="6DF767A3"/>
    <w:rsid w:val="6E000787"/>
    <w:rsid w:val="6E091096"/>
    <w:rsid w:val="6E0F4367"/>
    <w:rsid w:val="6E1B05F6"/>
    <w:rsid w:val="6E2867D1"/>
    <w:rsid w:val="6E292877"/>
    <w:rsid w:val="6E3807C8"/>
    <w:rsid w:val="6E4352D1"/>
    <w:rsid w:val="6E6F6B26"/>
    <w:rsid w:val="6E737441"/>
    <w:rsid w:val="6E781A51"/>
    <w:rsid w:val="6E901187"/>
    <w:rsid w:val="6E99392F"/>
    <w:rsid w:val="6EBC030F"/>
    <w:rsid w:val="6EBC7B8F"/>
    <w:rsid w:val="6ECD2496"/>
    <w:rsid w:val="6EE7690C"/>
    <w:rsid w:val="6F044DC9"/>
    <w:rsid w:val="6F0A08FB"/>
    <w:rsid w:val="6F2F55F5"/>
    <w:rsid w:val="6F4A2EBA"/>
    <w:rsid w:val="6F64004E"/>
    <w:rsid w:val="6F772DFA"/>
    <w:rsid w:val="6F7915DC"/>
    <w:rsid w:val="6F833ED3"/>
    <w:rsid w:val="6F9064F8"/>
    <w:rsid w:val="6FA5009C"/>
    <w:rsid w:val="6FAF4FFE"/>
    <w:rsid w:val="6FE05B14"/>
    <w:rsid w:val="6FE31E38"/>
    <w:rsid w:val="70031017"/>
    <w:rsid w:val="700B69B6"/>
    <w:rsid w:val="70115CB9"/>
    <w:rsid w:val="7016717C"/>
    <w:rsid w:val="70172A83"/>
    <w:rsid w:val="701F46BD"/>
    <w:rsid w:val="702D2592"/>
    <w:rsid w:val="70357BF9"/>
    <w:rsid w:val="703A3C66"/>
    <w:rsid w:val="704F6C8A"/>
    <w:rsid w:val="70512CBB"/>
    <w:rsid w:val="70885675"/>
    <w:rsid w:val="70B7737C"/>
    <w:rsid w:val="70B85B96"/>
    <w:rsid w:val="70D06298"/>
    <w:rsid w:val="70D37054"/>
    <w:rsid w:val="70EA707E"/>
    <w:rsid w:val="712231B5"/>
    <w:rsid w:val="71263532"/>
    <w:rsid w:val="712725DE"/>
    <w:rsid w:val="7152350D"/>
    <w:rsid w:val="71744751"/>
    <w:rsid w:val="71834994"/>
    <w:rsid w:val="71946BA2"/>
    <w:rsid w:val="71A00ED1"/>
    <w:rsid w:val="72085F0E"/>
    <w:rsid w:val="7215015F"/>
    <w:rsid w:val="723F7594"/>
    <w:rsid w:val="72445652"/>
    <w:rsid w:val="724539F8"/>
    <w:rsid w:val="7248108B"/>
    <w:rsid w:val="724A05E8"/>
    <w:rsid w:val="724D54DA"/>
    <w:rsid w:val="72800ED4"/>
    <w:rsid w:val="72811853"/>
    <w:rsid w:val="7281307A"/>
    <w:rsid w:val="72BC0523"/>
    <w:rsid w:val="72CF2AB8"/>
    <w:rsid w:val="72D22189"/>
    <w:rsid w:val="72D37019"/>
    <w:rsid w:val="72D9792E"/>
    <w:rsid w:val="7306762B"/>
    <w:rsid w:val="730E01AE"/>
    <w:rsid w:val="733B7C12"/>
    <w:rsid w:val="7355410F"/>
    <w:rsid w:val="7358775B"/>
    <w:rsid w:val="735C549D"/>
    <w:rsid w:val="73784233"/>
    <w:rsid w:val="738C1DEC"/>
    <w:rsid w:val="738D4295"/>
    <w:rsid w:val="73CD5085"/>
    <w:rsid w:val="73EE0067"/>
    <w:rsid w:val="73F674E5"/>
    <w:rsid w:val="73FD0B65"/>
    <w:rsid w:val="74002112"/>
    <w:rsid w:val="741065A6"/>
    <w:rsid w:val="74177D49"/>
    <w:rsid w:val="742155BF"/>
    <w:rsid w:val="74261C2A"/>
    <w:rsid w:val="743D707D"/>
    <w:rsid w:val="743E4FDA"/>
    <w:rsid w:val="74454306"/>
    <w:rsid w:val="745A5E80"/>
    <w:rsid w:val="745D14B7"/>
    <w:rsid w:val="746C7516"/>
    <w:rsid w:val="74795BDB"/>
    <w:rsid w:val="74824798"/>
    <w:rsid w:val="7489015C"/>
    <w:rsid w:val="749E4EA7"/>
    <w:rsid w:val="74A964C0"/>
    <w:rsid w:val="74BE1A94"/>
    <w:rsid w:val="74F636CF"/>
    <w:rsid w:val="7502185A"/>
    <w:rsid w:val="751678CE"/>
    <w:rsid w:val="751F5A9C"/>
    <w:rsid w:val="7553092D"/>
    <w:rsid w:val="755B7EA8"/>
    <w:rsid w:val="756069B9"/>
    <w:rsid w:val="75761255"/>
    <w:rsid w:val="75871D25"/>
    <w:rsid w:val="758B206A"/>
    <w:rsid w:val="7595642F"/>
    <w:rsid w:val="759A405B"/>
    <w:rsid w:val="75A74D0B"/>
    <w:rsid w:val="75E654F2"/>
    <w:rsid w:val="76075D1D"/>
    <w:rsid w:val="763F7F9F"/>
    <w:rsid w:val="76495049"/>
    <w:rsid w:val="764B4A2A"/>
    <w:rsid w:val="765240CE"/>
    <w:rsid w:val="76880357"/>
    <w:rsid w:val="769F52A1"/>
    <w:rsid w:val="76C770D1"/>
    <w:rsid w:val="76CC0B8C"/>
    <w:rsid w:val="76CD220E"/>
    <w:rsid w:val="76D104CA"/>
    <w:rsid w:val="76EE55AC"/>
    <w:rsid w:val="76F220C7"/>
    <w:rsid w:val="772671D2"/>
    <w:rsid w:val="7728799F"/>
    <w:rsid w:val="772E0EFE"/>
    <w:rsid w:val="773536A3"/>
    <w:rsid w:val="773A3D47"/>
    <w:rsid w:val="77405661"/>
    <w:rsid w:val="77440E21"/>
    <w:rsid w:val="77453882"/>
    <w:rsid w:val="776B2153"/>
    <w:rsid w:val="777971DA"/>
    <w:rsid w:val="77813724"/>
    <w:rsid w:val="779F79D2"/>
    <w:rsid w:val="77A24B7F"/>
    <w:rsid w:val="77AE4C12"/>
    <w:rsid w:val="77BF424C"/>
    <w:rsid w:val="77C20BF2"/>
    <w:rsid w:val="77C7AABE"/>
    <w:rsid w:val="77CA0BC6"/>
    <w:rsid w:val="77D75D9C"/>
    <w:rsid w:val="77F9775E"/>
    <w:rsid w:val="78121F2E"/>
    <w:rsid w:val="78344EE6"/>
    <w:rsid w:val="783469E8"/>
    <w:rsid w:val="783A61D4"/>
    <w:rsid w:val="783C36E0"/>
    <w:rsid w:val="7844255D"/>
    <w:rsid w:val="78444A87"/>
    <w:rsid w:val="784721A0"/>
    <w:rsid w:val="78662CBD"/>
    <w:rsid w:val="786A240A"/>
    <w:rsid w:val="7885742D"/>
    <w:rsid w:val="78972FCD"/>
    <w:rsid w:val="789B0921"/>
    <w:rsid w:val="78B54A54"/>
    <w:rsid w:val="78D53684"/>
    <w:rsid w:val="78D90277"/>
    <w:rsid w:val="78DB1C51"/>
    <w:rsid w:val="78DD0312"/>
    <w:rsid w:val="78F66B43"/>
    <w:rsid w:val="78FD7797"/>
    <w:rsid w:val="790651F5"/>
    <w:rsid w:val="7907149F"/>
    <w:rsid w:val="79103FC2"/>
    <w:rsid w:val="792E5ADB"/>
    <w:rsid w:val="79364A9F"/>
    <w:rsid w:val="793A736F"/>
    <w:rsid w:val="795A6E1D"/>
    <w:rsid w:val="79630533"/>
    <w:rsid w:val="7972680A"/>
    <w:rsid w:val="797846B3"/>
    <w:rsid w:val="798A598F"/>
    <w:rsid w:val="79A25BD4"/>
    <w:rsid w:val="79B35723"/>
    <w:rsid w:val="79B7167F"/>
    <w:rsid w:val="79E6162C"/>
    <w:rsid w:val="79FA77BE"/>
    <w:rsid w:val="7A030083"/>
    <w:rsid w:val="7A30281E"/>
    <w:rsid w:val="7A435623"/>
    <w:rsid w:val="7A5A4664"/>
    <w:rsid w:val="7A820227"/>
    <w:rsid w:val="7A990E28"/>
    <w:rsid w:val="7AA65250"/>
    <w:rsid w:val="7AAD2A82"/>
    <w:rsid w:val="7AC5601E"/>
    <w:rsid w:val="7AE91EF7"/>
    <w:rsid w:val="7AF00FBF"/>
    <w:rsid w:val="7B034450"/>
    <w:rsid w:val="7B0D6371"/>
    <w:rsid w:val="7B425546"/>
    <w:rsid w:val="7B4C5DF7"/>
    <w:rsid w:val="7B5E2D46"/>
    <w:rsid w:val="7B62387C"/>
    <w:rsid w:val="7B631AB3"/>
    <w:rsid w:val="7B715A61"/>
    <w:rsid w:val="7B752BBE"/>
    <w:rsid w:val="7B7C01F3"/>
    <w:rsid w:val="7B8E0777"/>
    <w:rsid w:val="7B9A1458"/>
    <w:rsid w:val="7BB0072A"/>
    <w:rsid w:val="7BB816DF"/>
    <w:rsid w:val="7BBE440E"/>
    <w:rsid w:val="7BC71E77"/>
    <w:rsid w:val="7BD04C7A"/>
    <w:rsid w:val="7BF662EE"/>
    <w:rsid w:val="7BF7021D"/>
    <w:rsid w:val="7C536936"/>
    <w:rsid w:val="7C585E3C"/>
    <w:rsid w:val="7C690931"/>
    <w:rsid w:val="7C7836B7"/>
    <w:rsid w:val="7C790E6E"/>
    <w:rsid w:val="7C816FEB"/>
    <w:rsid w:val="7C8B0BA1"/>
    <w:rsid w:val="7C916528"/>
    <w:rsid w:val="7C94044F"/>
    <w:rsid w:val="7C9B7036"/>
    <w:rsid w:val="7CB37868"/>
    <w:rsid w:val="7CB71996"/>
    <w:rsid w:val="7CC213A4"/>
    <w:rsid w:val="7CE945FD"/>
    <w:rsid w:val="7CF01E50"/>
    <w:rsid w:val="7D050953"/>
    <w:rsid w:val="7D1961AD"/>
    <w:rsid w:val="7D210FAE"/>
    <w:rsid w:val="7D254BDC"/>
    <w:rsid w:val="7D2D083F"/>
    <w:rsid w:val="7D4641F2"/>
    <w:rsid w:val="7D703797"/>
    <w:rsid w:val="7D783084"/>
    <w:rsid w:val="7D90280C"/>
    <w:rsid w:val="7DBB772D"/>
    <w:rsid w:val="7DBF013E"/>
    <w:rsid w:val="7DD11077"/>
    <w:rsid w:val="7DDF73F6"/>
    <w:rsid w:val="7DF7205D"/>
    <w:rsid w:val="7DFF35F5"/>
    <w:rsid w:val="7E2F10EE"/>
    <w:rsid w:val="7E355268"/>
    <w:rsid w:val="7E597CD7"/>
    <w:rsid w:val="7E5A355A"/>
    <w:rsid w:val="7E8D4709"/>
    <w:rsid w:val="7E920A8D"/>
    <w:rsid w:val="7EA64C16"/>
    <w:rsid w:val="7EB0558F"/>
    <w:rsid w:val="7EC363D0"/>
    <w:rsid w:val="7EC67A0C"/>
    <w:rsid w:val="7EE470A3"/>
    <w:rsid w:val="7EEC2BF9"/>
    <w:rsid w:val="7EEF7D5C"/>
    <w:rsid w:val="7EF62377"/>
    <w:rsid w:val="7EF96EB6"/>
    <w:rsid w:val="7EFF54A2"/>
    <w:rsid w:val="7F0A2079"/>
    <w:rsid w:val="7F1B49D7"/>
    <w:rsid w:val="7F3D15CE"/>
    <w:rsid w:val="7F4A43D7"/>
    <w:rsid w:val="7F572FBC"/>
    <w:rsid w:val="7F8154AC"/>
    <w:rsid w:val="7F9B7BDC"/>
    <w:rsid w:val="7FA6487B"/>
    <w:rsid w:val="7FAC3308"/>
    <w:rsid w:val="7FB31839"/>
    <w:rsid w:val="7FBA00B3"/>
    <w:rsid w:val="7FD36AE7"/>
    <w:rsid w:val="7FD837E3"/>
    <w:rsid w:val="7FDB3BED"/>
    <w:rsid w:val="7FDD30DF"/>
    <w:rsid w:val="7FF2400D"/>
    <w:rsid w:val="FBF16FFF"/>
    <w:rsid w:val="FBFD6F59"/>
    <w:rsid w:val="FD3E752F"/>
    <w:rsid w:val="FF6FB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100"/>
      <w:jc w:val="center"/>
      <w:outlineLvl w:val="0"/>
    </w:pPr>
    <w:rPr>
      <w:b/>
      <w:bCs/>
      <w:kern w:val="44"/>
      <w:sz w:val="32"/>
      <w:szCs w:val="44"/>
    </w:rPr>
  </w:style>
  <w:style w:type="paragraph" w:styleId="3">
    <w:name w:val="heading 2"/>
    <w:basedOn w:val="1"/>
    <w:next w:val="4"/>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6">
    <w:name w:val="heading 3"/>
    <w:basedOn w:val="1"/>
    <w:next w:val="4"/>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paragraph" w:styleId="7">
    <w:name w:val="heading 4"/>
    <w:next w:val="1"/>
    <w:qFormat/>
    <w:uiPriority w:val="0"/>
    <w:pPr>
      <w:keepNext/>
      <w:keepLines/>
      <w:widowControl w:val="0"/>
      <w:spacing w:before="120" w:after="120"/>
      <w:jc w:val="both"/>
      <w:outlineLvl w:val="3"/>
    </w:pPr>
    <w:rPr>
      <w:rFonts w:ascii="Arial" w:hAnsi="Arial" w:eastAsia="黑体" w:cs="Times New Roman"/>
      <w:b/>
      <w:kern w:val="2"/>
      <w:sz w:val="20"/>
      <w:lang w:val="en-US" w:eastAsia="zh-CN" w:bidi="ar-SA"/>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link w:val="45"/>
    <w:qFormat/>
    <w:uiPriority w:val="0"/>
    <w:pPr>
      <w:autoSpaceDE w:val="0"/>
      <w:autoSpaceDN w:val="0"/>
      <w:adjustRightInd w:val="0"/>
      <w:ind w:firstLine="420"/>
      <w:jc w:val="left"/>
    </w:pPr>
    <w:rPr>
      <w:rFonts w:ascii="宋体"/>
      <w:kern w:val="0"/>
      <w:sz w:val="24"/>
      <w:szCs w:val="20"/>
    </w:rPr>
  </w:style>
  <w:style w:type="paragraph" w:styleId="5">
    <w:name w:val="Body Text First Indent 2"/>
    <w:next w:val="1"/>
    <w:unhideWhenUsed/>
    <w:qFormat/>
    <w:uiPriority w:val="99"/>
    <w:pPr>
      <w:widowControl w:val="0"/>
      <w:spacing w:after="120"/>
      <w:ind w:left="420" w:leftChars="200" w:firstLine="420"/>
      <w:jc w:val="both"/>
    </w:pPr>
    <w:rPr>
      <w:rFonts w:ascii="Times New Roman" w:hAnsi="Times New Roman" w:eastAsia="宋体" w:cs="Times New Roman"/>
      <w:kern w:val="2"/>
      <w:sz w:val="21"/>
      <w:szCs w:val="24"/>
      <w:lang w:val="en-US" w:eastAsia="zh-CN" w:bidi="ar-SA"/>
    </w:rPr>
  </w:style>
  <w:style w:type="paragraph" w:styleId="8">
    <w:name w:val="Document Map"/>
    <w:basedOn w:val="1"/>
    <w:link w:val="37"/>
    <w:qFormat/>
    <w:uiPriority w:val="0"/>
    <w:rPr>
      <w:rFonts w:ascii="宋体"/>
      <w:sz w:val="18"/>
      <w:szCs w:val="18"/>
    </w:rPr>
  </w:style>
  <w:style w:type="paragraph" w:styleId="9">
    <w:name w:val="annotation text"/>
    <w:basedOn w:val="1"/>
    <w:link w:val="38"/>
    <w:qFormat/>
    <w:uiPriority w:val="99"/>
    <w:pPr>
      <w:jc w:val="left"/>
    </w:pPr>
    <w:rPr>
      <w:rFonts w:ascii="仿宋_GB2312" w:eastAsia="仿宋_GB2312"/>
      <w:sz w:val="32"/>
      <w:szCs w:val="32"/>
    </w:rPr>
  </w:style>
  <w:style w:type="paragraph" w:styleId="10">
    <w:name w:val="Body Text"/>
    <w:basedOn w:val="1"/>
    <w:next w:val="11"/>
    <w:qFormat/>
    <w:uiPriority w:val="0"/>
    <w:pPr>
      <w:tabs>
        <w:tab w:val="left" w:pos="567"/>
      </w:tabs>
      <w:spacing w:before="120" w:line="22" w:lineRule="atLeast"/>
    </w:pPr>
    <w:rPr>
      <w:rFonts w:ascii="宋体" w:hAnsi="宋体"/>
      <w:sz w:val="24"/>
    </w:rPr>
  </w:style>
  <w:style w:type="paragraph" w:customStyle="1" w:styleId="11">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paragraph" w:styleId="12">
    <w:name w:val="Body Text Indent"/>
    <w:basedOn w:val="1"/>
    <w:next w:val="13"/>
    <w:link w:val="44"/>
    <w:qFormat/>
    <w:uiPriority w:val="0"/>
    <w:pPr>
      <w:spacing w:after="120"/>
      <w:ind w:left="420" w:leftChars="200"/>
    </w:pPr>
  </w:style>
  <w:style w:type="paragraph" w:styleId="13">
    <w:name w:val="envelope return"/>
    <w:next w:val="14"/>
    <w:unhideWhenUsed/>
    <w:qFormat/>
    <w:uiPriority w:val="99"/>
    <w:pPr>
      <w:widowControl w:val="0"/>
      <w:snapToGrid w:val="0"/>
      <w:jc w:val="both"/>
    </w:pPr>
    <w:rPr>
      <w:rFonts w:hint="eastAsia" w:ascii="Arial" w:hAnsi="Arial" w:eastAsia="宋体" w:cs="Times New Roman"/>
      <w:kern w:val="2"/>
      <w:sz w:val="21"/>
      <w:lang w:val="en-US" w:eastAsia="zh-CN" w:bidi="ar-SA"/>
    </w:rPr>
  </w:style>
  <w:style w:type="paragraph" w:styleId="14">
    <w:name w:val="Title"/>
    <w:next w:val="1"/>
    <w:qFormat/>
    <w:uiPriority w:val="0"/>
    <w:pPr>
      <w:widowControl/>
      <w:overflowPunct w:val="0"/>
      <w:autoSpaceDE w:val="0"/>
      <w:autoSpaceDN w:val="0"/>
      <w:adjustRightInd w:val="0"/>
      <w:spacing w:line="420" w:lineRule="exact"/>
      <w:jc w:val="center"/>
      <w:textAlignment w:val="baseline"/>
    </w:pPr>
    <w:rPr>
      <w:rFonts w:ascii="Cambria" w:hAnsi="Cambria" w:eastAsia="宋体" w:cs="Times New Roman"/>
      <w:b/>
      <w:bCs/>
      <w:kern w:val="2"/>
      <w:sz w:val="32"/>
      <w:szCs w:val="32"/>
      <w:lang w:val="en-US" w:eastAsia="zh-CN" w:bidi="ar-SA"/>
    </w:rPr>
  </w:style>
  <w:style w:type="paragraph" w:styleId="15">
    <w:name w:val="toc 3"/>
    <w:basedOn w:val="1"/>
    <w:next w:val="1"/>
    <w:link w:val="41"/>
    <w:qFormat/>
    <w:uiPriority w:val="39"/>
    <w:pPr>
      <w:spacing w:line="500" w:lineRule="exact"/>
      <w:ind w:left="400" w:leftChars="400"/>
    </w:pPr>
    <w:rPr>
      <w:kern w:val="0"/>
      <w:sz w:val="24"/>
      <w:szCs w:val="20"/>
    </w:rPr>
  </w:style>
  <w:style w:type="paragraph" w:styleId="16">
    <w:name w:val="Plain Text"/>
    <w:basedOn w:val="1"/>
    <w:link w:val="42"/>
    <w:qFormat/>
    <w:uiPriority w:val="0"/>
    <w:rPr>
      <w:rFonts w:ascii="宋体" w:hAnsi="Courier New"/>
      <w:szCs w:val="20"/>
    </w:rPr>
  </w:style>
  <w:style w:type="paragraph" w:styleId="17">
    <w:name w:val="toc 8"/>
    <w:next w:val="1"/>
    <w:qFormat/>
    <w:uiPriority w:val="0"/>
    <w:pPr>
      <w:widowControl w:val="0"/>
      <w:ind w:left="1470"/>
      <w:jc w:val="left"/>
    </w:pPr>
    <w:rPr>
      <w:rFonts w:ascii="Times New Roman" w:hAnsi="Times New Roman" w:eastAsia="宋体" w:cs="Times New Roman"/>
      <w:kern w:val="2"/>
      <w:sz w:val="18"/>
      <w:lang w:val="en-US" w:eastAsia="zh-CN" w:bidi="ar-SA"/>
    </w:rPr>
  </w:style>
  <w:style w:type="paragraph" w:styleId="18">
    <w:name w:val="Date"/>
    <w:basedOn w:val="1"/>
    <w:next w:val="1"/>
    <w:link w:val="46"/>
    <w:qFormat/>
    <w:uiPriority w:val="0"/>
    <w:pPr>
      <w:ind w:left="100" w:leftChars="2500"/>
    </w:pPr>
  </w:style>
  <w:style w:type="paragraph" w:styleId="19">
    <w:name w:val="Body Text Indent 2"/>
    <w:basedOn w:val="1"/>
    <w:qFormat/>
    <w:uiPriority w:val="0"/>
    <w:pPr>
      <w:spacing w:after="120" w:line="480" w:lineRule="auto"/>
      <w:ind w:left="420" w:leftChars="200"/>
    </w:pPr>
  </w:style>
  <w:style w:type="paragraph" w:styleId="20">
    <w:name w:val="Balloon Text"/>
    <w:basedOn w:val="1"/>
    <w:semiHidden/>
    <w:qFormat/>
    <w:uiPriority w:val="0"/>
    <w:rPr>
      <w:sz w:val="18"/>
      <w:szCs w:val="18"/>
    </w:rPr>
  </w:style>
  <w:style w:type="paragraph" w:styleId="21">
    <w:name w:val="footer"/>
    <w:basedOn w:val="1"/>
    <w:link w:val="43"/>
    <w:qFormat/>
    <w:uiPriority w:val="99"/>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left" w:pos="1260"/>
        <w:tab w:val="right" w:leader="dot" w:pos="9060"/>
      </w:tabs>
      <w:spacing w:line="500" w:lineRule="exact"/>
    </w:pPr>
    <w:rPr>
      <w:sz w:val="24"/>
    </w:rPr>
  </w:style>
  <w:style w:type="paragraph" w:styleId="24">
    <w:name w:val="toc 2"/>
    <w:basedOn w:val="1"/>
    <w:next w:val="1"/>
    <w:qFormat/>
    <w:uiPriority w:val="39"/>
    <w:pPr>
      <w:spacing w:line="500" w:lineRule="exact"/>
      <w:ind w:left="200" w:leftChars="200"/>
    </w:pPr>
    <w:rPr>
      <w:sz w:val="24"/>
    </w:rPr>
  </w:style>
  <w:style w:type="paragraph" w:styleId="25">
    <w:name w:val="Normal (Web)"/>
    <w:basedOn w:val="1"/>
    <w:qFormat/>
    <w:uiPriority w:val="0"/>
    <w:pPr>
      <w:widowControl/>
      <w:spacing w:before="100" w:beforeAutospacing="1" w:after="100" w:afterAutospacing="1"/>
      <w:jc w:val="left"/>
    </w:pPr>
    <w:rPr>
      <w:rFonts w:ascii="Arial" w:hAnsi="Arial" w:eastAsia="Arial Unicode MS" w:cs="Arial"/>
      <w:kern w:val="0"/>
      <w:sz w:val="24"/>
    </w:rPr>
  </w:style>
  <w:style w:type="paragraph" w:styleId="26">
    <w:name w:val="index 1"/>
    <w:basedOn w:val="1"/>
    <w:next w:val="1"/>
    <w:semiHidden/>
    <w:qFormat/>
    <w:uiPriority w:val="0"/>
    <w:rPr>
      <w:szCs w:val="20"/>
    </w:rPr>
  </w:style>
  <w:style w:type="paragraph" w:styleId="27">
    <w:name w:val="annotation subject"/>
    <w:basedOn w:val="9"/>
    <w:next w:val="9"/>
    <w:semiHidden/>
    <w:qFormat/>
    <w:uiPriority w:val="0"/>
    <w:rPr>
      <w:rFonts w:ascii="Times New Roman" w:eastAsia="宋体"/>
      <w:b/>
      <w:bCs/>
      <w:sz w:val="21"/>
      <w:szCs w:val="24"/>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page number"/>
    <w:basedOn w:val="30"/>
    <w:qFormat/>
    <w:uiPriority w:val="0"/>
  </w:style>
  <w:style w:type="character" w:styleId="33">
    <w:name w:val="FollowedHyperlink"/>
    <w:basedOn w:val="30"/>
    <w:qFormat/>
    <w:uiPriority w:val="0"/>
    <w:rPr>
      <w:color w:val="800080"/>
      <w:u w:val="single"/>
    </w:rPr>
  </w:style>
  <w:style w:type="character" w:styleId="34">
    <w:name w:val="Hyperlink"/>
    <w:basedOn w:val="30"/>
    <w:qFormat/>
    <w:uiPriority w:val="99"/>
    <w:rPr>
      <w:color w:val="0000FF"/>
      <w:u w:val="single"/>
    </w:rPr>
  </w:style>
  <w:style w:type="character" w:styleId="35">
    <w:name w:val="annotation reference"/>
    <w:semiHidden/>
    <w:qFormat/>
    <w:uiPriority w:val="99"/>
    <w:rPr>
      <w:sz w:val="21"/>
      <w:szCs w:val="21"/>
    </w:rPr>
  </w:style>
  <w:style w:type="paragraph" w:customStyle="1" w:styleId="36">
    <w:name w:val="正文 New"/>
    <w:basedOn w:val="1"/>
    <w:qFormat/>
    <w:uiPriority w:val="0"/>
    <w:pPr>
      <w:spacing w:before="100" w:beforeAutospacing="1" w:after="100" w:afterAutospacing="1" w:line="440" w:lineRule="exact"/>
      <w:ind w:left="357" w:hanging="357"/>
    </w:pPr>
    <w:rPr>
      <w:szCs w:val="21"/>
    </w:rPr>
  </w:style>
  <w:style w:type="character" w:customStyle="1" w:styleId="37">
    <w:name w:val="文档结构图 字符"/>
    <w:link w:val="8"/>
    <w:qFormat/>
    <w:uiPriority w:val="0"/>
    <w:rPr>
      <w:rFonts w:ascii="宋体" w:eastAsia="宋体"/>
      <w:kern w:val="2"/>
      <w:sz w:val="18"/>
      <w:szCs w:val="18"/>
      <w:lang w:val="en-US" w:eastAsia="zh-CN" w:bidi="ar-SA"/>
    </w:rPr>
  </w:style>
  <w:style w:type="character" w:customStyle="1" w:styleId="38">
    <w:name w:val="批注文字 字符"/>
    <w:link w:val="9"/>
    <w:qFormat/>
    <w:uiPriority w:val="99"/>
    <w:rPr>
      <w:rFonts w:ascii="仿宋_GB2312" w:eastAsia="仿宋_GB2312"/>
      <w:kern w:val="2"/>
      <w:sz w:val="32"/>
      <w:szCs w:val="32"/>
    </w:rPr>
  </w:style>
  <w:style w:type="character" w:customStyle="1" w:styleId="39">
    <w:name w:val="样式（正文） Char"/>
    <w:link w:val="40"/>
    <w:qFormat/>
    <w:locked/>
    <w:uiPriority w:val="0"/>
    <w:rPr>
      <w:rFonts w:ascii="宋体" w:hAnsi="宋体" w:eastAsia="宋体"/>
      <w:kern w:val="2"/>
      <w:sz w:val="24"/>
      <w:szCs w:val="22"/>
      <w:lang w:bidi="ar-SA"/>
    </w:rPr>
  </w:style>
  <w:style w:type="paragraph" w:customStyle="1" w:styleId="40">
    <w:name w:val="样式（正文）"/>
    <w:basedOn w:val="1"/>
    <w:link w:val="39"/>
    <w:qFormat/>
    <w:uiPriority w:val="0"/>
    <w:pPr>
      <w:spacing w:line="360" w:lineRule="auto"/>
      <w:ind w:firstLine="200" w:firstLineChars="200"/>
    </w:pPr>
    <w:rPr>
      <w:rFonts w:ascii="宋体" w:hAnsi="宋体"/>
      <w:sz w:val="24"/>
      <w:szCs w:val="22"/>
    </w:rPr>
  </w:style>
  <w:style w:type="character" w:customStyle="1" w:styleId="41">
    <w:name w:val="TOC 3 字符"/>
    <w:link w:val="15"/>
    <w:qFormat/>
    <w:uiPriority w:val="39"/>
    <w:rPr>
      <w:sz w:val="24"/>
    </w:rPr>
  </w:style>
  <w:style w:type="character" w:customStyle="1" w:styleId="42">
    <w:name w:val="纯文本 字符"/>
    <w:link w:val="16"/>
    <w:qFormat/>
    <w:uiPriority w:val="0"/>
    <w:rPr>
      <w:rFonts w:ascii="宋体" w:hAnsi="Courier New"/>
      <w:kern w:val="2"/>
      <w:sz w:val="21"/>
    </w:rPr>
  </w:style>
  <w:style w:type="character" w:customStyle="1" w:styleId="43">
    <w:name w:val="页脚 字符"/>
    <w:basedOn w:val="30"/>
    <w:link w:val="21"/>
    <w:qFormat/>
    <w:uiPriority w:val="99"/>
    <w:rPr>
      <w:kern w:val="2"/>
      <w:sz w:val="18"/>
      <w:szCs w:val="18"/>
    </w:rPr>
  </w:style>
  <w:style w:type="character" w:customStyle="1" w:styleId="44">
    <w:name w:val="正文文本缩进 字符"/>
    <w:link w:val="12"/>
    <w:qFormat/>
    <w:uiPriority w:val="0"/>
  </w:style>
  <w:style w:type="character" w:customStyle="1" w:styleId="45">
    <w:name w:val="正文缩进 字符"/>
    <w:link w:val="4"/>
    <w:qFormat/>
    <w:uiPriority w:val="0"/>
    <w:rPr>
      <w:rFonts w:ascii="宋体" w:eastAsia="宋体"/>
      <w:sz w:val="24"/>
      <w:lang w:val="en-US" w:eastAsia="zh-CN" w:bidi="ar-SA"/>
    </w:rPr>
  </w:style>
  <w:style w:type="character" w:customStyle="1" w:styleId="46">
    <w:name w:val="日期 字符"/>
    <w:basedOn w:val="30"/>
    <w:link w:val="18"/>
    <w:qFormat/>
    <w:uiPriority w:val="0"/>
    <w:rPr>
      <w:kern w:val="2"/>
      <w:sz w:val="21"/>
      <w:szCs w:val="24"/>
    </w:rPr>
  </w:style>
  <w:style w:type="paragraph" w:customStyle="1" w:styleId="47">
    <w:name w:val="Char Char1"/>
    <w:basedOn w:val="1"/>
    <w:qFormat/>
    <w:uiPriority w:val="0"/>
  </w:style>
  <w:style w:type="paragraph" w:customStyle="1" w:styleId="48">
    <w:name w:val="p0"/>
    <w:basedOn w:val="1"/>
    <w:qFormat/>
    <w:uiPriority w:val="0"/>
    <w:pPr>
      <w:widowControl/>
      <w:snapToGrid w:val="0"/>
      <w:spacing w:after="200"/>
      <w:jc w:val="left"/>
    </w:pPr>
    <w:rPr>
      <w:rFonts w:ascii="Tahoma" w:hAnsi="Tahoma" w:cs="Tahoma"/>
      <w:kern w:val="0"/>
      <w:sz w:val="22"/>
      <w:szCs w:val="22"/>
    </w:rPr>
  </w:style>
  <w:style w:type="paragraph" w:customStyle="1" w:styleId="4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0">
    <w:name w:val="Char1"/>
    <w:basedOn w:val="1"/>
    <w:qFormat/>
    <w:uiPriority w:val="0"/>
    <w:rPr>
      <w:rFonts w:ascii="Tahoma" w:hAnsi="Tahoma"/>
      <w:sz w:val="24"/>
      <w:szCs w:val="20"/>
    </w:rPr>
  </w:style>
  <w:style w:type="paragraph" w:customStyle="1" w:styleId="51">
    <w:name w:val="Char"/>
    <w:basedOn w:val="1"/>
    <w:qFormat/>
    <w:uiPriority w:val="0"/>
    <w:pPr>
      <w:tabs>
        <w:tab w:val="left" w:pos="432"/>
      </w:tabs>
      <w:spacing w:beforeLines="50" w:afterLines="50"/>
      <w:ind w:left="864" w:hanging="432"/>
    </w:pPr>
    <w:rPr>
      <w:sz w:val="24"/>
    </w:rPr>
  </w:style>
  <w:style w:type="paragraph" w:customStyle="1" w:styleId="52">
    <w:name w:val="样式 标题 2 + 段后: 156 磅"/>
    <w:basedOn w:val="3"/>
    <w:qFormat/>
    <w:uiPriority w:val="0"/>
    <w:pPr>
      <w:spacing w:before="100" w:after="100" w:line="240" w:lineRule="auto"/>
    </w:pPr>
    <w:rPr>
      <w:rFonts w:cs="宋体"/>
      <w:bCs/>
      <w:sz w:val="30"/>
    </w:rPr>
  </w:style>
  <w:style w:type="paragraph" w:customStyle="1" w:styleId="53">
    <w:name w:val="Char Char11"/>
    <w:basedOn w:val="1"/>
    <w:qFormat/>
    <w:uiPriority w:val="0"/>
    <w:rPr>
      <w:szCs w:val="20"/>
    </w:rPr>
  </w:style>
  <w:style w:type="paragraph" w:customStyle="1" w:styleId="54">
    <w:name w:val="样式1"/>
    <w:basedOn w:val="6"/>
    <w:qFormat/>
    <w:uiPriority w:val="0"/>
    <w:pPr>
      <w:jc w:val="center"/>
    </w:pPr>
  </w:style>
  <w:style w:type="paragraph" w:customStyle="1" w:styleId="55">
    <w:name w:val="列出段落1"/>
    <w:basedOn w:val="1"/>
    <w:qFormat/>
    <w:uiPriority w:val="34"/>
    <w:pPr>
      <w:ind w:firstLine="420" w:firstLineChars="200"/>
    </w:pPr>
    <w:rPr>
      <w:rFonts w:ascii="Calibri" w:hAnsi="Calibri"/>
      <w:szCs w:val="22"/>
    </w:rPr>
  </w:style>
  <w:style w:type="paragraph" w:customStyle="1" w:styleId="56">
    <w:name w:val="Char11"/>
    <w:basedOn w:val="1"/>
    <w:qFormat/>
    <w:uiPriority w:val="0"/>
    <w:rPr>
      <w:rFonts w:ascii="Tahoma" w:hAnsi="Tahoma"/>
      <w:sz w:val="24"/>
      <w:szCs w:val="20"/>
    </w:rPr>
  </w:style>
  <w:style w:type="paragraph" w:customStyle="1" w:styleId="57">
    <w:name w:val="Char2"/>
    <w:basedOn w:val="1"/>
    <w:next w:val="1"/>
    <w:qFormat/>
    <w:uiPriority w:val="0"/>
    <w:pPr>
      <w:widowControl/>
      <w:spacing w:line="360" w:lineRule="auto"/>
      <w:jc w:val="left"/>
    </w:pPr>
    <w:rPr>
      <w:kern w:val="0"/>
      <w:szCs w:val="20"/>
      <w:lang w:eastAsia="en-US"/>
    </w:rPr>
  </w:style>
  <w:style w:type="paragraph" w:customStyle="1" w:styleId="58">
    <w:name w:val="表文"/>
    <w:basedOn w:val="1"/>
    <w:qFormat/>
    <w:uiPriority w:val="0"/>
    <w:rPr>
      <w:rFonts w:ascii="宋体" w:hAnsi="宋体" w:cs="宋体"/>
      <w:color w:val="000000"/>
      <w:kern w:val="0"/>
      <w:szCs w:val="21"/>
    </w:rPr>
  </w:style>
  <w:style w:type="paragraph" w:customStyle="1" w:styleId="59">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60">
    <w:name w:val="List Paragraph"/>
    <w:basedOn w:val="1"/>
    <w:qFormat/>
    <w:uiPriority w:val="99"/>
    <w:pPr>
      <w:ind w:firstLine="420" w:firstLineChars="200"/>
    </w:pPr>
  </w:style>
  <w:style w:type="character" w:customStyle="1" w:styleId="61">
    <w:name w:val="批注文字 Char1"/>
    <w:basedOn w:val="30"/>
    <w:semiHidden/>
    <w:qFormat/>
    <w:uiPriority w:val="99"/>
    <w:rPr>
      <w:rFonts w:ascii="Times New Roman" w:hAnsi="Times New Roman" w:eastAsia="宋体" w:cs="Times New Roman"/>
      <w:szCs w:val="24"/>
    </w:rPr>
  </w:style>
  <w:style w:type="table" w:customStyle="1" w:styleId="62">
    <w:name w:val="TableGrid"/>
    <w:qFormat/>
    <w:uiPriority w:val="0"/>
    <w:rPr>
      <w:kern w:val="2"/>
      <w:sz w:val="21"/>
      <w:szCs w:val="22"/>
    </w:rPr>
    <w:tblPr>
      <w:tblCellMar>
        <w:top w:w="0" w:type="dxa"/>
        <w:left w:w="0" w:type="dxa"/>
        <w:bottom w:w="0" w:type="dxa"/>
        <w:right w:w="0" w:type="dxa"/>
      </w:tblCellMar>
    </w:tblPr>
  </w:style>
  <w:style w:type="paragraph" w:customStyle="1" w:styleId="63">
    <w:name w:val="xl31"/>
    <w:basedOn w:val="1"/>
    <w:qFormat/>
    <w:uiPriority w:val="0"/>
    <w:pPr>
      <w:widowControl/>
      <w:spacing w:before="100" w:beforeAutospacing="1" w:after="100" w:afterAutospacing="1"/>
      <w:jc w:val="center"/>
    </w:pPr>
    <w:rPr>
      <w:b/>
      <w:bCs/>
      <w:kern w:val="0"/>
      <w:sz w:val="28"/>
      <w:szCs w:val="28"/>
    </w:rPr>
  </w:style>
  <w:style w:type="character" w:customStyle="1" w:styleId="64">
    <w:name w:val="font21"/>
    <w:basedOn w:val="30"/>
    <w:qFormat/>
    <w:uiPriority w:val="0"/>
    <w:rPr>
      <w:rFonts w:hint="eastAsia" w:ascii="华文仿宋" w:hAnsi="华文仿宋" w:eastAsia="华文仿宋" w:cs="华文仿宋"/>
      <w:color w:val="000000"/>
      <w:sz w:val="20"/>
      <w:szCs w:val="20"/>
      <w:u w:val="none"/>
    </w:rPr>
  </w:style>
  <w:style w:type="character" w:customStyle="1" w:styleId="65">
    <w:name w:val="font41"/>
    <w:basedOn w:val="30"/>
    <w:qFormat/>
    <w:uiPriority w:val="0"/>
    <w:rPr>
      <w:rFonts w:hint="eastAsia" w:ascii="华文仿宋" w:hAnsi="华文仿宋" w:eastAsia="华文仿宋" w:cs="华文仿宋"/>
      <w:b/>
      <w:bCs/>
      <w:color w:val="000000"/>
      <w:sz w:val="20"/>
      <w:szCs w:val="20"/>
      <w:u w:val="none"/>
    </w:rPr>
  </w:style>
  <w:style w:type="character" w:customStyle="1" w:styleId="66">
    <w:name w:val="font51"/>
    <w:basedOn w:val="30"/>
    <w:qFormat/>
    <w:uiPriority w:val="0"/>
    <w:rPr>
      <w:rFonts w:hint="eastAsia" w:ascii="华文仿宋" w:hAnsi="华文仿宋" w:eastAsia="华文仿宋" w:cs="华文仿宋"/>
      <w:b/>
      <w:bCs/>
      <w:color w:val="000000"/>
      <w:sz w:val="20"/>
      <w:szCs w:val="20"/>
      <w:u w:val="none"/>
    </w:rPr>
  </w:style>
  <w:style w:type="character" w:customStyle="1" w:styleId="67">
    <w:name w:val="font61"/>
    <w:basedOn w:val="30"/>
    <w:qFormat/>
    <w:uiPriority w:val="0"/>
    <w:rPr>
      <w:rFonts w:hint="eastAsia" w:ascii="华文仿宋" w:hAnsi="华文仿宋" w:eastAsia="华文仿宋" w:cs="华文仿宋"/>
      <w:color w:val="FF2600"/>
      <w:sz w:val="20"/>
      <w:szCs w:val="20"/>
      <w:u w:val="none"/>
    </w:rPr>
  </w:style>
  <w:style w:type="paragraph" w:customStyle="1" w:styleId="68">
    <w:name w:val="正文文本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customStyle="1" w:styleId="69">
    <w:name w:val="页脚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37</Pages>
  <Words>16411</Words>
  <Characters>17736</Characters>
  <Lines>235</Lines>
  <Paragraphs>66</Paragraphs>
  <TotalTime>2</TotalTime>
  <ScaleCrop>false</ScaleCrop>
  <LinksUpToDate>false</LinksUpToDate>
  <CharactersWithSpaces>21184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2022-06-20T04:55:00Z</dcterms:created>
  <dc:creator>LF</dc:creator>
  <cp:lastModifiedBy>叶叶叶</cp:lastModifiedBy>
  <cp:lastPrinted>2023-07-26T00:44:00Z</cp:lastPrinted>
  <dcterms:modified xsi:type="dcterms:W3CDTF">2023-12-08T08:05:28Z</dcterms:modified>
  <dc:title>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FEF22B1DBACD4C57BFAC5E185E41E5B7_13</vt:lpwstr>
  </property>
</Properties>
</file>